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4D" w:rsidRDefault="006447DB" w:rsidP="006447DB">
      <w:pPr>
        <w:jc w:val="center"/>
      </w:pPr>
      <w:r>
        <w:t>Zasady zaliczenia wykładu</w:t>
      </w:r>
      <w:r w:rsidR="00391900">
        <w:t xml:space="preserve"> i wystawiania oceny końcowej</w:t>
      </w:r>
    </w:p>
    <w:p w:rsidR="006447DB" w:rsidRDefault="006447DB" w:rsidP="006447DB">
      <w:pPr>
        <w:jc w:val="center"/>
      </w:pPr>
    </w:p>
    <w:p w:rsidR="006447DB" w:rsidRDefault="006447DB" w:rsidP="006447DB">
      <w:pPr>
        <w:jc w:val="both"/>
      </w:pPr>
      <w:r>
        <w:t xml:space="preserve">Na każdym wykładzie (z wyjątkiem pierwszego) zostanie zadane jedno pytanie dotyczące poprzedniego wykładu.  Odpowiedź ma być prosta, jednym zdaniem lub wzorem (czasem dwoma zdaniami).  Odpowiedź może być wysłana wiadomością tekstową (SMS) na numer telefonu podany przez prowadzącego wykład lub doręczona prowadzącemu wykład na kartce papieru.  Na pierwszym wykładzie osoby posiadające telefony komórkowe i zgadzające się na używanie ich </w:t>
      </w:r>
      <w:r w:rsidR="00453465">
        <w:t xml:space="preserve">w celu wysyłania odpowiedzi na pytanie wykładowcy będą proszone o wysłanie </w:t>
      </w:r>
      <w:proofErr w:type="spellStart"/>
      <w:r w:rsidR="00453465">
        <w:t>SMSa</w:t>
      </w:r>
      <w:proofErr w:type="spellEnd"/>
      <w:r w:rsidR="00453465">
        <w:t xml:space="preserve"> ze swoim imieniem i nazwiskiem.  Te osoby w przyszłości nie będą musiały podpisywać swoich odpowiedzi, ponieważ ich numer telefonu będzie ich identyfikatorem.  Osoby wybierające papierową formę odpowiedzi powinny za każdym razem podpisać swoją odpowiedź imieniem i nazwiskiem oraz napisać bieżącą datę.</w:t>
      </w:r>
    </w:p>
    <w:p w:rsidR="00453465" w:rsidRDefault="00453465" w:rsidP="006447DB">
      <w:pPr>
        <w:jc w:val="both"/>
      </w:pPr>
    </w:p>
    <w:p w:rsidR="00453465" w:rsidRDefault="00453465" w:rsidP="006447DB">
      <w:pPr>
        <w:jc w:val="both"/>
      </w:pPr>
      <w:r>
        <w:t>Odpowiedzi będą oceniane w skali 0 -1 (niepoprawna – poprawna).  Skala ocen z zaliczenia:</w:t>
      </w:r>
    </w:p>
    <w:p w:rsidR="00453465" w:rsidRDefault="00453465" w:rsidP="006447DB">
      <w:pPr>
        <w:jc w:val="both"/>
      </w:pPr>
      <w:r>
        <w:t>7</w:t>
      </w:r>
      <w:r>
        <w:tab/>
      </w:r>
      <w:proofErr w:type="spellStart"/>
      <w:r>
        <w:t>dst</w:t>
      </w:r>
      <w:proofErr w:type="spellEnd"/>
      <w:r>
        <w:t xml:space="preserve"> (3,0)</w:t>
      </w:r>
    </w:p>
    <w:p w:rsidR="00453465" w:rsidRDefault="009416A6" w:rsidP="006447DB">
      <w:pPr>
        <w:jc w:val="both"/>
      </w:pPr>
      <w:r>
        <w:t>8</w:t>
      </w:r>
      <w:r w:rsidR="00453465">
        <w:tab/>
      </w:r>
      <w:proofErr w:type="spellStart"/>
      <w:r w:rsidR="00453465">
        <w:t>pdst</w:t>
      </w:r>
      <w:proofErr w:type="spellEnd"/>
      <w:r w:rsidR="00453465">
        <w:t xml:space="preserve"> (3,5)</w:t>
      </w:r>
    </w:p>
    <w:p w:rsidR="00453465" w:rsidRDefault="009416A6" w:rsidP="006447DB">
      <w:pPr>
        <w:jc w:val="both"/>
      </w:pPr>
      <w:r>
        <w:t>9-10</w:t>
      </w:r>
      <w:r w:rsidR="00453465">
        <w:tab/>
      </w:r>
      <w:proofErr w:type="spellStart"/>
      <w:r w:rsidR="00453465">
        <w:t>db</w:t>
      </w:r>
      <w:proofErr w:type="spellEnd"/>
      <w:r w:rsidR="00453465">
        <w:t xml:space="preserve"> (4,0)</w:t>
      </w:r>
    </w:p>
    <w:p w:rsidR="00453465" w:rsidRDefault="009416A6" w:rsidP="006447DB">
      <w:pPr>
        <w:jc w:val="both"/>
      </w:pPr>
      <w:r>
        <w:t>11-</w:t>
      </w:r>
      <w:r w:rsidR="00453465">
        <w:t>12</w:t>
      </w:r>
      <w:r w:rsidR="00453465">
        <w:tab/>
      </w:r>
      <w:proofErr w:type="spellStart"/>
      <w:r w:rsidR="00453465">
        <w:t>pdb</w:t>
      </w:r>
      <w:proofErr w:type="spellEnd"/>
      <w:r w:rsidR="001447C8">
        <w:t xml:space="preserve"> </w:t>
      </w:r>
      <w:r w:rsidR="00453465">
        <w:t>(4,5)</w:t>
      </w:r>
    </w:p>
    <w:p w:rsidR="001447C8" w:rsidRDefault="009416A6" w:rsidP="006447DB">
      <w:pPr>
        <w:jc w:val="both"/>
      </w:pPr>
      <w:r>
        <w:t>13</w:t>
      </w:r>
      <w:r>
        <w:t>-</w:t>
      </w:r>
      <w:r w:rsidR="001447C8">
        <w:t>14</w:t>
      </w:r>
      <w:r w:rsidR="001447C8">
        <w:tab/>
      </w:r>
      <w:proofErr w:type="spellStart"/>
      <w:r w:rsidR="001447C8">
        <w:t>bdb</w:t>
      </w:r>
      <w:proofErr w:type="spellEnd"/>
      <w:r w:rsidR="001447C8">
        <w:t xml:space="preserve"> (5,0)</w:t>
      </w:r>
    </w:p>
    <w:p w:rsidR="001447C8" w:rsidRDefault="001447C8" w:rsidP="006447DB">
      <w:pPr>
        <w:jc w:val="both"/>
      </w:pPr>
      <w:r>
        <w:t xml:space="preserve">W tym semestrze było planowane 15 wykładów, ale pierwszy wykład nie odbył się z powodu godzin rektorskich, </w:t>
      </w:r>
      <w:r w:rsidR="009416A6">
        <w:t>więc będzie tylko 14 wykładów i 13 sprawdzianów. W związku z tym pierwszy sprawdzian będzie zawierał 2 pytania, aby możliwe było osiągnięcie 14 punktów.</w:t>
      </w:r>
    </w:p>
    <w:p w:rsidR="009416A6" w:rsidRDefault="009416A6" w:rsidP="006447DB">
      <w:pPr>
        <w:jc w:val="both"/>
      </w:pPr>
    </w:p>
    <w:p w:rsidR="009416A6" w:rsidRDefault="009416A6" w:rsidP="006447DB">
      <w:pPr>
        <w:jc w:val="both"/>
      </w:pPr>
      <w:r>
        <w:t xml:space="preserve">Należy się tu wyjaśnienie, jak w </w:t>
      </w:r>
      <w:proofErr w:type="spellStart"/>
      <w:r>
        <w:t>SMSie</w:t>
      </w:r>
      <w:proofErr w:type="spellEnd"/>
      <w:r>
        <w:t xml:space="preserve"> pisać wzory.  Większość znaków matematycznych jest dostępna nawet w starszych typach telefonów. Plus: +, minus: -, mnożenie: * (często można pominąć), dzielenie: /, równa się: =, do potęgi</w:t>
      </w:r>
      <w:r w:rsidR="000C557B">
        <w:t>: ^ (np. x</w:t>
      </w:r>
      <w:r w:rsidR="000C557B">
        <w:rPr>
          <w:vertAlign w:val="superscript"/>
        </w:rPr>
        <w:t>2</w:t>
      </w:r>
      <w:r w:rsidR="000C557B">
        <w:t xml:space="preserve"> zapiszemy</w:t>
      </w:r>
      <w:r w:rsidR="00391900">
        <w:t xml:space="preserve"> jako</w:t>
      </w:r>
      <w:r w:rsidR="000C557B">
        <w:t xml:space="preserve"> x^2). Wskaźniki zapiszemy przy pomocy </w:t>
      </w:r>
      <w:proofErr w:type="spellStart"/>
      <w:r w:rsidR="000C557B">
        <w:t>podkreślacza</w:t>
      </w:r>
      <w:proofErr w:type="spellEnd"/>
      <w:r w:rsidR="000C557B">
        <w:t>: _ (np. x</w:t>
      </w:r>
      <w:r w:rsidR="000C557B">
        <w:rPr>
          <w:vertAlign w:val="subscript"/>
        </w:rPr>
        <w:t>1</w:t>
      </w:r>
      <w:r w:rsidR="000C557B">
        <w:t xml:space="preserve"> jako x_1).  Wektory zapiszemy przy pomocy funkcji </w:t>
      </w:r>
      <w:proofErr w:type="spellStart"/>
      <w:r w:rsidR="000C557B">
        <w:t>vec</w:t>
      </w:r>
      <w:proofErr w:type="spellEnd"/>
      <w:r w:rsidR="000C557B">
        <w:t xml:space="preserve">, np. </w:t>
      </w:r>
      <m:oMath>
        <m:acc>
          <m:accPr>
            <m:chr m:val="⃗"/>
            <m:ctrlPr>
              <w:rPr>
                <w:rFonts w:ascii="Cambria Math" w:hAnsi="Cambria Math"/>
                <w:i/>
              </w:rPr>
            </m:ctrlPr>
          </m:accPr>
          <m:e>
            <m:r>
              <w:rPr>
                <w:rFonts w:ascii="Cambria Math" w:hAnsi="Cambria Math"/>
              </w:rPr>
              <m:t>a</m:t>
            </m:r>
          </m:e>
        </m:acc>
      </m:oMath>
      <w:r w:rsidR="00497455">
        <w:t xml:space="preserve"> jako </w:t>
      </w:r>
      <w:proofErr w:type="spellStart"/>
      <w:r w:rsidR="00497455">
        <w:t>vec</w:t>
      </w:r>
      <w:proofErr w:type="spellEnd"/>
      <w:r w:rsidR="00497455">
        <w:t>(a).</w:t>
      </w:r>
      <w:r w:rsidR="00391900">
        <w:t xml:space="preserve">  Greckie litery fonetycznie, np. </w:t>
      </w:r>
      <m:oMath>
        <m:r>
          <w:rPr>
            <w:rFonts w:ascii="Cambria Math" w:hAnsi="Cambria Math"/>
          </w:rPr>
          <m:t>α</m:t>
        </m:r>
      </m:oMath>
      <w:r w:rsidR="00391900">
        <w:t xml:space="preserve"> jako alfa.</w:t>
      </w:r>
    </w:p>
    <w:p w:rsidR="00497455" w:rsidRDefault="00497455" w:rsidP="006447DB">
      <w:pPr>
        <w:jc w:val="both"/>
      </w:pPr>
      <w:r>
        <w:t>Przykłady:</w:t>
      </w:r>
    </w:p>
    <w:p w:rsidR="00497455" w:rsidRDefault="00497455" w:rsidP="006447DB">
      <w:pPr>
        <w:jc w:val="both"/>
      </w:pPr>
      <m:oMath>
        <m:acc>
          <m:accPr>
            <m:chr m:val="⃗"/>
            <m:ctrlPr>
              <w:rPr>
                <w:rFonts w:ascii="Cambria Math" w:hAnsi="Cambria Math"/>
                <w:i/>
              </w:rPr>
            </m:ctrlPr>
          </m:accPr>
          <m:e>
            <m:r>
              <w:rPr>
                <w:rFonts w:ascii="Cambria Math" w:hAnsi="Cambria Math"/>
              </w:rPr>
              <m:t>F</m:t>
            </m:r>
          </m:e>
        </m:acc>
        <m:r>
          <w:rPr>
            <w:rFonts w:ascii="Cambria Math" w:hAnsi="Cambria Math"/>
          </w:rPr>
          <m:t>=m</m:t>
        </m:r>
        <m:acc>
          <m:accPr>
            <m:chr m:val="⃗"/>
            <m:ctrlPr>
              <w:rPr>
                <w:rFonts w:ascii="Cambria Math" w:hAnsi="Cambria Math"/>
                <w:i/>
              </w:rPr>
            </m:ctrlPr>
          </m:accPr>
          <m:e>
            <m:r>
              <w:rPr>
                <w:rFonts w:ascii="Cambria Math" w:hAnsi="Cambria Math"/>
              </w:rPr>
              <m:t>a</m:t>
            </m:r>
          </m:e>
        </m:acc>
      </m:oMath>
      <w:r>
        <w:t xml:space="preserve"> , zapis </w:t>
      </w:r>
      <w:proofErr w:type="spellStart"/>
      <w:r>
        <w:t>SMSowy</w:t>
      </w:r>
      <w:proofErr w:type="spellEnd"/>
      <w:r>
        <w:t xml:space="preserve">: </w:t>
      </w:r>
      <w:proofErr w:type="spellStart"/>
      <w:r>
        <w:t>vec</w:t>
      </w:r>
      <w:proofErr w:type="spellEnd"/>
      <w:r>
        <w:t xml:space="preserve">(F)=m </w:t>
      </w:r>
      <w:proofErr w:type="spellStart"/>
      <w:r>
        <w:t>vec</w:t>
      </w:r>
      <w:proofErr w:type="spellEnd"/>
      <w:r>
        <w:t>(a)</w:t>
      </w:r>
    </w:p>
    <w:p w:rsidR="00497455" w:rsidRDefault="00497455" w:rsidP="006447DB">
      <w:pPr>
        <w:jc w:val="both"/>
      </w:pPr>
    </w:p>
    <w:p w:rsidR="00602EC2" w:rsidRDefault="00497455" w:rsidP="006447DB">
      <w:pPr>
        <w:jc w:val="both"/>
      </w:pPr>
      <m:oMath>
        <m:r>
          <w:rPr>
            <w:rFonts w:ascii="Cambria Math" w:hAnsi="Cambria Math"/>
          </w:rPr>
          <m:t>F=G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20127C">
        <w:t xml:space="preserve"> , z</w:t>
      </w:r>
      <w:r w:rsidR="00391900">
        <w:t xml:space="preserve">apis </w:t>
      </w:r>
      <w:proofErr w:type="spellStart"/>
      <w:r w:rsidR="00391900">
        <w:t>SMSowy</w:t>
      </w:r>
      <w:proofErr w:type="spellEnd"/>
      <w:r w:rsidR="00391900">
        <w:t>: F=G (m_1)(m_2)/r^2</w:t>
      </w:r>
    </w:p>
    <w:p w:rsidR="00602EC2" w:rsidRDefault="00602EC2" w:rsidP="006447DB">
      <w:pPr>
        <w:jc w:val="both"/>
      </w:pPr>
    </w:p>
    <w:p w:rsidR="00391900" w:rsidRDefault="00602EC2" w:rsidP="006447DB">
      <w:pPr>
        <w:jc w:val="both"/>
      </w:pPr>
      <w:bookmarkStart w:id="0" w:name="_GoBack"/>
      <w:bookmarkEnd w:id="0"/>
      <m:oMath>
        <m:r>
          <w:rPr>
            <w:rFonts w:ascii="Cambria Math" w:hAnsi="Cambria Math"/>
          </w:rPr>
          <m:t>cosα</m:t>
        </m:r>
      </m:oMath>
      <w:r>
        <w:t xml:space="preserve"> , </w:t>
      </w:r>
      <w:r>
        <w:t xml:space="preserve">zapis </w:t>
      </w:r>
      <w:proofErr w:type="spellStart"/>
      <w:r>
        <w:t>SMSowy</w:t>
      </w:r>
      <w:proofErr w:type="spellEnd"/>
      <w:r>
        <w:t>:</w:t>
      </w:r>
      <w:r>
        <w:t xml:space="preserve"> cos(alfa).</w:t>
      </w:r>
    </w:p>
    <w:p w:rsidR="0020127C" w:rsidRDefault="00391900" w:rsidP="006447DB">
      <w:pPr>
        <w:jc w:val="both"/>
      </w:pPr>
      <w:r>
        <w:t xml:space="preserve"> </w:t>
      </w:r>
    </w:p>
    <w:p w:rsidR="0020127C" w:rsidRPr="000C557B" w:rsidRDefault="0020127C" w:rsidP="006447DB">
      <w:pPr>
        <w:jc w:val="both"/>
      </w:pPr>
      <w:r>
        <w:t xml:space="preserve">Jeżeli ktoś nie uzyska zaliczenia w trakcie semestru, będzie miał prawo do dwóch zaliczeń poprawkowych w czasie sesji.  Terminy tych zaliczeń będą uzgodnione ze starostą roku i podane do wiadomości odpowiednio wcześnie.  W tych terminach będą to tradycyjne kolokwia na papierze.  Wymagana będzie tradycyjna notacja, mogą być wymagane rysunki.  Przy obliczaniu oceny końcowej będą brane pod uwagę </w:t>
      </w:r>
      <w:r w:rsidR="00391900">
        <w:t>oceny ze wszystkich terminów, także niedostateczne, i oczywiście ocena z ćwiczeń, jak zapisane jest w sylabusie.</w:t>
      </w:r>
    </w:p>
    <w:sectPr w:rsidR="0020127C" w:rsidRPr="000C55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CF" w:rsidRDefault="009C66CF" w:rsidP="00453465">
      <w:r>
        <w:separator/>
      </w:r>
    </w:p>
  </w:endnote>
  <w:endnote w:type="continuationSeparator" w:id="0">
    <w:p w:rsidR="009C66CF" w:rsidRDefault="009C66CF" w:rsidP="004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CF" w:rsidRDefault="009C66CF" w:rsidP="00453465">
      <w:r>
        <w:separator/>
      </w:r>
    </w:p>
  </w:footnote>
  <w:footnote w:type="continuationSeparator" w:id="0">
    <w:p w:rsidR="009C66CF" w:rsidRDefault="009C66CF" w:rsidP="00453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doNotDisplayPageBoundarie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FB"/>
    <w:rsid w:val="000C557B"/>
    <w:rsid w:val="001447C8"/>
    <w:rsid w:val="001F224D"/>
    <w:rsid w:val="0020127C"/>
    <w:rsid w:val="00391900"/>
    <w:rsid w:val="00453465"/>
    <w:rsid w:val="00497455"/>
    <w:rsid w:val="00602EC2"/>
    <w:rsid w:val="006447DB"/>
    <w:rsid w:val="009416A6"/>
    <w:rsid w:val="009C66CF"/>
    <w:rsid w:val="00C32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53465"/>
    <w:rPr>
      <w:sz w:val="20"/>
      <w:szCs w:val="20"/>
    </w:rPr>
  </w:style>
  <w:style w:type="character" w:customStyle="1" w:styleId="TekstprzypisukocowegoZnak">
    <w:name w:val="Tekst przypisu końcowego Znak"/>
    <w:basedOn w:val="Domylnaczcionkaakapitu"/>
    <w:link w:val="Tekstprzypisukocowego"/>
    <w:uiPriority w:val="99"/>
    <w:semiHidden/>
    <w:rsid w:val="00453465"/>
  </w:style>
  <w:style w:type="character" w:styleId="Odwoanieprzypisukocowego">
    <w:name w:val="endnote reference"/>
    <w:basedOn w:val="Domylnaczcionkaakapitu"/>
    <w:uiPriority w:val="99"/>
    <w:semiHidden/>
    <w:unhideWhenUsed/>
    <w:rsid w:val="00453465"/>
    <w:rPr>
      <w:vertAlign w:val="superscript"/>
    </w:rPr>
  </w:style>
  <w:style w:type="character" w:styleId="Tekstzastpczy">
    <w:name w:val="Placeholder Text"/>
    <w:basedOn w:val="Domylnaczcionkaakapitu"/>
    <w:uiPriority w:val="99"/>
    <w:semiHidden/>
    <w:rsid w:val="000C557B"/>
    <w:rPr>
      <w:color w:val="808080"/>
    </w:rPr>
  </w:style>
  <w:style w:type="paragraph" w:styleId="Tekstdymka">
    <w:name w:val="Balloon Text"/>
    <w:basedOn w:val="Normalny"/>
    <w:link w:val="TekstdymkaZnak"/>
    <w:uiPriority w:val="99"/>
    <w:semiHidden/>
    <w:unhideWhenUsed/>
    <w:rsid w:val="000C557B"/>
    <w:rPr>
      <w:rFonts w:ascii="Tahoma" w:hAnsi="Tahoma"/>
      <w:sz w:val="16"/>
      <w:szCs w:val="16"/>
    </w:rPr>
  </w:style>
  <w:style w:type="character" w:customStyle="1" w:styleId="TekstdymkaZnak">
    <w:name w:val="Tekst dymka Znak"/>
    <w:basedOn w:val="Domylnaczcionkaakapitu"/>
    <w:link w:val="Tekstdymka"/>
    <w:uiPriority w:val="99"/>
    <w:semiHidden/>
    <w:rsid w:val="000C557B"/>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53465"/>
    <w:rPr>
      <w:sz w:val="20"/>
      <w:szCs w:val="20"/>
    </w:rPr>
  </w:style>
  <w:style w:type="character" w:customStyle="1" w:styleId="TekstprzypisukocowegoZnak">
    <w:name w:val="Tekst przypisu końcowego Znak"/>
    <w:basedOn w:val="Domylnaczcionkaakapitu"/>
    <w:link w:val="Tekstprzypisukocowego"/>
    <w:uiPriority w:val="99"/>
    <w:semiHidden/>
    <w:rsid w:val="00453465"/>
  </w:style>
  <w:style w:type="character" w:styleId="Odwoanieprzypisukocowego">
    <w:name w:val="endnote reference"/>
    <w:basedOn w:val="Domylnaczcionkaakapitu"/>
    <w:uiPriority w:val="99"/>
    <w:semiHidden/>
    <w:unhideWhenUsed/>
    <w:rsid w:val="00453465"/>
    <w:rPr>
      <w:vertAlign w:val="superscript"/>
    </w:rPr>
  </w:style>
  <w:style w:type="character" w:styleId="Tekstzastpczy">
    <w:name w:val="Placeholder Text"/>
    <w:basedOn w:val="Domylnaczcionkaakapitu"/>
    <w:uiPriority w:val="99"/>
    <w:semiHidden/>
    <w:rsid w:val="000C557B"/>
    <w:rPr>
      <w:color w:val="808080"/>
    </w:rPr>
  </w:style>
  <w:style w:type="paragraph" w:styleId="Tekstdymka">
    <w:name w:val="Balloon Text"/>
    <w:basedOn w:val="Normalny"/>
    <w:link w:val="TekstdymkaZnak"/>
    <w:uiPriority w:val="99"/>
    <w:semiHidden/>
    <w:unhideWhenUsed/>
    <w:rsid w:val="000C557B"/>
    <w:rPr>
      <w:rFonts w:ascii="Tahoma" w:hAnsi="Tahoma"/>
      <w:sz w:val="16"/>
      <w:szCs w:val="16"/>
    </w:rPr>
  </w:style>
  <w:style w:type="character" w:customStyle="1" w:styleId="TekstdymkaZnak">
    <w:name w:val="Tekst dymka Znak"/>
    <w:basedOn w:val="Domylnaczcionkaakapitu"/>
    <w:link w:val="Tekstdymka"/>
    <w:uiPriority w:val="99"/>
    <w:semiHidden/>
    <w:rsid w:val="000C557B"/>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User1946</dc:creator>
  <cp:lastModifiedBy>User1946</cp:lastModifiedBy>
  <cp:revision>2</cp:revision>
  <dcterms:created xsi:type="dcterms:W3CDTF">2017-10-10T19:25:00Z</dcterms:created>
  <dcterms:modified xsi:type="dcterms:W3CDTF">2017-10-10T22:11:00Z</dcterms:modified>
</cp:coreProperties>
</file>