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AB" w:rsidRDefault="00E24CAB">
      <w:pPr>
        <w:pStyle w:val="Tytu"/>
        <w:spacing w:line="360" w:lineRule="auto"/>
        <w:rPr>
          <w:sz w:val="28"/>
        </w:rPr>
      </w:pPr>
      <w:r>
        <w:rPr>
          <w:sz w:val="28"/>
        </w:rPr>
        <w:t>ADSORPCJA</w:t>
      </w:r>
    </w:p>
    <w:p w:rsidR="00E24CAB" w:rsidRDefault="00E24CAB">
      <w:pPr>
        <w:spacing w:line="360" w:lineRule="auto"/>
        <w:rPr>
          <w:sz w:val="24"/>
        </w:rPr>
      </w:pPr>
    </w:p>
    <w:p w:rsidR="00E24CAB" w:rsidRDefault="00E24CAB">
      <w:pPr>
        <w:spacing w:line="360" w:lineRule="auto"/>
        <w:rPr>
          <w:sz w:val="24"/>
        </w:rPr>
      </w:pP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Cel ćwiczenia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Celem ćwiczenia jest doświadczalne wyznaczenie izotermy adsorpcji kwasu octowego na węglu aktywnym oraz sprawdzenie stosowalności równań Freundlicha i Langmuira do opisu badanego procesu.</w:t>
      </w:r>
    </w:p>
    <w:p w:rsidR="00E24CAB" w:rsidRDefault="00E24CAB">
      <w:pPr>
        <w:spacing w:line="360" w:lineRule="auto"/>
        <w:jc w:val="both"/>
        <w:rPr>
          <w:sz w:val="24"/>
        </w:rPr>
      </w:pPr>
    </w:p>
    <w:p w:rsidR="00E24CAB" w:rsidRDefault="00E24CAB">
      <w:pPr>
        <w:pStyle w:val="Nagwek5"/>
      </w:pPr>
      <w:r>
        <w:t>Wprowadzenie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 powierzchni zetknięcia się dwóch faz zawsze występuje pewne pole niewysyconych sił przyciągających (sił niewysyconych wiązań chemicznych, sił Van der Waalsa itp.), które we wnętrzu fazy kompensują się. W wyniku oddziaływania tych sił substancje pozostające w fazie gazowej nad cieczą lub ciałem stałym oraz substancje rozpuszczone w roztworze mogą być selektywnie gromadzone w pobliżu granicy faz lub też odpychane z tej przestrzeni. W konsekwencji mogą występować różnice stężeń pomiędzy średnim składem ośrodka gazowego lub ciekłego, a składem warstw przyległych do granicy faz. Zjawisko to nazwano </w:t>
      </w:r>
      <w:r>
        <w:rPr>
          <w:b/>
          <w:sz w:val="24"/>
        </w:rPr>
        <w:t>adsorpcją</w:t>
      </w:r>
      <w:r>
        <w:rPr>
          <w:sz w:val="24"/>
        </w:rPr>
        <w:t>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Jeśli na powierzchni granicznej występuje wzrost stężenia danej substancji - mówimy o adsorpcji dodatniej, jeśli natomiast stężenie substancji na granicy faz jest mniejsze od stężenia we wnętrzu fazy ciekłej lub gazowej - o adsorpcji ujemnej.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Adsorpcja jest zjawiskiem złożonym. Na jej przebieg wpływa przede wszystkim niejednorodność powierzchni adsorbentów (defekty punktowe, defekty jedno-, dwu- i trójwymiarowe). W zależności od geometrycznego ułożenia atomów na powierzchni ciała stałego oraz od rodzaju tych atomów, w różnych punktach powierzchni adsorbentu działają siły o różnej naturze i wartości. Na skutek tego na powierzchni istnieją miejsca różniące się wartościami energii wiązania danego adsorbentu z adsorbatem, a więc miejsca o różnej aktywności w procesie adsorpcji i o różnym cieple adsorpcji. Te miejsca aktywne nazwano centrami aktywnymi.</w:t>
      </w:r>
    </w:p>
    <w:p w:rsidR="00E24CAB" w:rsidRDefault="00E24CAB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Ponadto cząsteczki zaadsorbowane wykazują resztkowe siły przyciągające, które mogą powodować adsorbowanie kolejnych cząsteczek i tworzenie się wielocząsteczkowych warstw zaadsorbowanej substancji.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zależności od natury sił działających pomiędzy powierzchnią ciała adsorbującego (adsorbentu) a cząsteczkami ciała adsorbowanego (adsorbatu) rozróżniamy </w:t>
      </w:r>
      <w:r>
        <w:rPr>
          <w:b/>
          <w:sz w:val="24"/>
        </w:rPr>
        <w:t xml:space="preserve">adsorpcję fizyczną </w:t>
      </w:r>
      <w:r>
        <w:rPr>
          <w:sz w:val="24"/>
        </w:rPr>
        <w:t xml:space="preserve">i </w:t>
      </w:r>
      <w:r>
        <w:rPr>
          <w:b/>
          <w:sz w:val="24"/>
        </w:rPr>
        <w:t>chemiczną (chemisorpcję).</w:t>
      </w:r>
      <w:r>
        <w:rPr>
          <w:sz w:val="24"/>
        </w:rPr>
        <w:t xml:space="preserve"> W przypadku adsorpcji fizycznej siły działające mają charakter słabych </w:t>
      </w:r>
      <w:r>
        <w:rPr>
          <w:sz w:val="24"/>
        </w:rPr>
        <w:lastRenderedPageBreak/>
        <w:t>oddziaływań międzycząsteczkowych (siły Van der Waalsa), natomiast w przypadku chemisorpcji - znacznie silniejszych oddziaływań chemicznych.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Dla jednocząsteczkowej warstwy substancji zaadsorbowanej zależności ilości substancji zaadsorbowanej od parametrów opisujących układ (temperatura, ciśnienie lub stężenie substancji, rodzaj adsorbentu, adsorbatu itp.) są stosunkowo proste i łatwe do interpretacji. Dla adsorpcji wielowarstwowej zależności te mają jakościowo podobny charakter, jednak interpretacja wyników jest znacznie bardziej złożona. 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celu scharakteryzowania procesów adsorpcyjnych podaje się najczęściej </w:t>
      </w:r>
      <w:r>
        <w:rPr>
          <w:b/>
          <w:sz w:val="24"/>
        </w:rPr>
        <w:t>izobary i izotermy adsorpcji</w:t>
      </w:r>
      <w:r>
        <w:rPr>
          <w:sz w:val="24"/>
        </w:rPr>
        <w:t>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Jednym z najprostszych jest, podane przez Freundlicha,  empiryczne równanie izotermy adsorpcji:</w:t>
      </w:r>
    </w:p>
    <w:p w:rsidR="00E24CAB" w:rsidRDefault="00E24CAB">
      <w:pPr>
        <w:pStyle w:val="MTDisplayEquation"/>
      </w:pPr>
      <w:r>
        <w:tab/>
      </w:r>
      <w:r>
        <w:rPr>
          <w:position w:val="-12"/>
        </w:rPr>
        <w:object w:dxaOrig="2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20pt" o:ole="" fillcolor="window">
            <v:imagedata r:id="rId7" o:title=""/>
          </v:shape>
          <o:OLEObject Type="Embed" ProgID="Equation.3" ShapeID="_x0000_i1025" DrawAspect="Content" ObjectID="_1454396238" r:id="rId8"/>
        </w:object>
      </w:r>
      <w:r>
        <w:tab/>
        <w:t>(1)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pacing w:val="-10"/>
          <w:sz w:val="24"/>
        </w:rPr>
        <w:t xml:space="preserve">gdzie: </w:t>
      </w:r>
      <w:r>
        <w:rPr>
          <w:i/>
          <w:spacing w:val="-10"/>
          <w:sz w:val="24"/>
        </w:rPr>
        <w:t>x</w:t>
      </w:r>
      <w:r>
        <w:rPr>
          <w:spacing w:val="-10"/>
          <w:sz w:val="24"/>
        </w:rPr>
        <w:t xml:space="preserve"> – liczba moli substancji zaadsorbowanej przez </w:t>
      </w:r>
      <w:smartTag w:uri="urn:schemas-microsoft-com:office:smarttags" w:element="metricconverter">
        <w:smartTagPr>
          <w:attr w:name="ProductID" w:val="1 gram"/>
        </w:smartTagPr>
        <w:r>
          <w:rPr>
            <w:spacing w:val="-10"/>
            <w:sz w:val="24"/>
          </w:rPr>
          <w:t>1 gram</w:t>
        </w:r>
      </w:smartTag>
      <w:r>
        <w:rPr>
          <w:spacing w:val="-10"/>
          <w:sz w:val="24"/>
        </w:rPr>
        <w:t xml:space="preserve"> adsorbentu, </w:t>
      </w:r>
      <w:r>
        <w:rPr>
          <w:i/>
          <w:spacing w:val="-10"/>
          <w:sz w:val="24"/>
        </w:rPr>
        <w:t>p</w:t>
      </w:r>
      <w:r>
        <w:rPr>
          <w:spacing w:val="-10"/>
          <w:sz w:val="24"/>
        </w:rPr>
        <w:t xml:space="preserve"> i </w:t>
      </w:r>
      <w:r>
        <w:rPr>
          <w:i/>
          <w:spacing w:val="-10"/>
          <w:sz w:val="24"/>
        </w:rPr>
        <w:t>c</w:t>
      </w:r>
      <w:r>
        <w:rPr>
          <w:spacing w:val="-10"/>
          <w:sz w:val="24"/>
        </w:rPr>
        <w:t xml:space="preserve"> – odpowiednio ciśnienie cząstkowe i stężenie roztworu w stanie równowagi adsorpcyjnej</w:t>
      </w:r>
      <w:r>
        <w:rPr>
          <w:sz w:val="24"/>
        </w:rPr>
        <w:t xml:space="preserve">, </w:t>
      </w:r>
      <w:r>
        <w:rPr>
          <w:i/>
          <w:sz w:val="24"/>
        </w:rPr>
        <w:t>k</w:t>
      </w:r>
      <w:r>
        <w:rPr>
          <w:sz w:val="24"/>
        </w:rPr>
        <w:t xml:space="preserve"> i </w:t>
      </w:r>
      <w:r>
        <w:rPr>
          <w:i/>
          <w:sz w:val="24"/>
        </w:rPr>
        <w:t>n</w:t>
      </w:r>
      <w:r>
        <w:rPr>
          <w:sz w:val="24"/>
        </w:rPr>
        <w:t xml:space="preserve"> - parametry zależne od temperatury, charakterystyczne dla adsorbentu i adsorbatu. </w:t>
      </w:r>
      <w:r>
        <w:rPr>
          <w:spacing w:val="10"/>
          <w:sz w:val="24"/>
        </w:rPr>
        <w:t xml:space="preserve">Dla adsorpcji gazów wartości współczynnika </w:t>
      </w:r>
      <w:r>
        <w:rPr>
          <w:i/>
          <w:spacing w:val="10"/>
          <w:sz w:val="24"/>
        </w:rPr>
        <w:t>n</w:t>
      </w:r>
      <w:r>
        <w:rPr>
          <w:spacing w:val="10"/>
          <w:sz w:val="24"/>
        </w:rPr>
        <w:t xml:space="preserve"> są zwykle zawarte w granicach 0,2 - 0,9; a w </w:t>
      </w:r>
      <w:r>
        <w:rPr>
          <w:sz w:val="24"/>
        </w:rPr>
        <w:t xml:space="preserve">przypadku adsorpcji z roztworu 0,2 - 0,5  i rosną ze wzrostem temperatury dążąc do jedności. Wartości współczynnika </w:t>
      </w:r>
      <w:r>
        <w:rPr>
          <w:i/>
          <w:sz w:val="24"/>
        </w:rPr>
        <w:t>k</w:t>
      </w:r>
      <w:r>
        <w:rPr>
          <w:sz w:val="24"/>
        </w:rPr>
        <w:t xml:space="preserve"> zmieniają się znacznie w zależności od rodzaju adsorbentu i substancji adsorbowanej, zależą od temperatury oraz w dużym stopniu od wielkości i stanu powierzchni adsorbentu.</w:t>
      </w:r>
    </w:p>
    <w:p w:rsidR="00E24CAB" w:rsidRDefault="00E24CAB">
      <w:pPr>
        <w:pStyle w:val="Tekstpodstawowy"/>
        <w:tabs>
          <w:tab w:val="clear" w:pos="0"/>
        </w:tabs>
        <w:spacing w:line="360" w:lineRule="auto"/>
        <w:rPr>
          <w:sz w:val="24"/>
        </w:rPr>
      </w:pPr>
      <w:r>
        <w:rPr>
          <w:sz w:val="24"/>
        </w:rPr>
        <w:t xml:space="preserve">Izoterma Freundlicha jest zależnością o charakterze czysto empirycznym i ma ograniczony zakres stosowalności. Nie można jej stosować dla bardzo niskich (brak proporcjonalności), ani zbyt wysokich ciśnień, gdyż matematycznie opisana krzywa rośnie nieograniczenie, podczas gdy w rzeczywistości występuje zjawisko nasycenia. 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Stosunkowo prosty model procesu adsorpcji został zaproponowany przez Langmuira. Opierając się na następujących założeniach:</w:t>
      </w:r>
    </w:p>
    <w:p w:rsidR="00E24CAB" w:rsidRDefault="00E24CAB">
      <w:pPr>
        <w:numPr>
          <w:ilvl w:val="0"/>
          <w:numId w:val="1"/>
        </w:numPr>
        <w:tabs>
          <w:tab w:val="left" w:pos="2977"/>
        </w:tabs>
        <w:spacing w:line="360" w:lineRule="auto"/>
        <w:jc w:val="both"/>
        <w:rPr>
          <w:sz w:val="24"/>
        </w:rPr>
      </w:pPr>
      <w:r>
        <w:rPr>
          <w:sz w:val="24"/>
        </w:rPr>
        <w:t>powierzchnia adsorbentu zawiera ustaloną liczbę miejsc dla adsorbowanych cząsteczek (centra aktywne)</w:t>
      </w:r>
    </w:p>
    <w:p w:rsidR="00E24CAB" w:rsidRDefault="00E24CAB">
      <w:pPr>
        <w:numPr>
          <w:ilvl w:val="0"/>
          <w:numId w:val="1"/>
        </w:numPr>
        <w:tabs>
          <w:tab w:val="left" w:pos="2977"/>
        </w:tabs>
        <w:spacing w:line="360" w:lineRule="auto"/>
        <w:jc w:val="both"/>
        <w:rPr>
          <w:sz w:val="24"/>
        </w:rPr>
      </w:pPr>
      <w:r>
        <w:rPr>
          <w:sz w:val="24"/>
        </w:rPr>
        <w:t>każde takie miejsce, może być obsadzone przez jedną cząsteczkę (może się wytworzyć tylko warstwa jednocząsteczkowa),</w:t>
      </w:r>
    </w:p>
    <w:p w:rsidR="00E24CAB" w:rsidRDefault="00E24CAB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ciepło adsorpcji jest stałe, niezależne od stopnia pokrycia powierzchni </w:t>
      </w:r>
    </w:p>
    <w:p w:rsidR="00E24CAB" w:rsidRDefault="00E24CAB">
      <w:pPr>
        <w:numPr>
          <w:ilvl w:val="0"/>
          <w:numId w:val="1"/>
        </w:numPr>
        <w:tabs>
          <w:tab w:val="left" w:pos="2977"/>
        </w:tabs>
        <w:spacing w:line="360" w:lineRule="auto"/>
        <w:jc w:val="both"/>
        <w:rPr>
          <w:sz w:val="24"/>
        </w:rPr>
      </w:pPr>
      <w:r>
        <w:rPr>
          <w:sz w:val="24"/>
        </w:rPr>
        <w:t>ustala się dynamiczna równowaga: adsorpcja – desorpcja.</w:t>
      </w:r>
    </w:p>
    <w:p w:rsidR="00E24CAB" w:rsidRDefault="00E24CAB">
      <w:pPr>
        <w:pStyle w:val="Tekstpodstawowy"/>
        <w:tabs>
          <w:tab w:val="clear" w:pos="0"/>
        </w:tabs>
        <w:spacing w:line="360" w:lineRule="auto"/>
        <w:rPr>
          <w:sz w:val="24"/>
        </w:rPr>
      </w:pPr>
      <w:r>
        <w:rPr>
          <w:sz w:val="24"/>
        </w:rPr>
        <w:t>otrzymał zależność znaną jako równanie izotermy Langmuira:</w:t>
      </w:r>
    </w:p>
    <w:p w:rsidR="00E24CAB" w:rsidRDefault="00E24CAB">
      <w:pPr>
        <w:pStyle w:val="MTDisplayEquation"/>
      </w:pPr>
      <w:r>
        <w:lastRenderedPageBreak/>
        <w:tab/>
      </w:r>
      <w:r>
        <w:rPr>
          <w:position w:val="-34"/>
        </w:rPr>
        <w:object w:dxaOrig="4120" w:dyaOrig="780">
          <v:shape id="_x0000_i1028" type="#_x0000_t75" style="width:206pt;height:39pt" o:ole="" fillcolor="window">
            <v:imagedata r:id="rId9" o:title=""/>
          </v:shape>
          <o:OLEObject Type="Embed" ProgID="Equation.3" ShapeID="_x0000_i1028" DrawAspect="Content" ObjectID="_1454396239" r:id="rId10"/>
        </w:object>
      </w:r>
      <w:r>
        <w:t>.</w:t>
      </w:r>
      <w:r>
        <w:tab/>
        <w:t>(2)</w:t>
      </w:r>
    </w:p>
    <w:p w:rsidR="00E24CAB" w:rsidRDefault="00E24CAB">
      <w:pPr>
        <w:tabs>
          <w:tab w:val="left" w:pos="2977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gdzie </w:t>
      </w:r>
      <w:r>
        <w:rPr>
          <w:i/>
          <w:sz w:val="24"/>
        </w:rPr>
        <w:sym w:font="Symbol" w:char="F071"/>
      </w:r>
      <w:r>
        <w:rPr>
          <w:sz w:val="24"/>
        </w:rPr>
        <w:t xml:space="preserve"> - stopień pokrycia powierzchni (ułamek miejsc zajętych przez cząsteczki zaadsorbowane), </w:t>
      </w:r>
      <w:r>
        <w:rPr>
          <w:i/>
          <w:sz w:val="24"/>
        </w:rPr>
        <w:t>x</w:t>
      </w:r>
      <w:r>
        <w:rPr>
          <w:i/>
          <w:sz w:val="24"/>
          <w:vertAlign w:val="subscript"/>
        </w:rPr>
        <w:t>o</w:t>
      </w:r>
      <w:r>
        <w:rPr>
          <w:sz w:val="24"/>
        </w:rPr>
        <w:t xml:space="preserve"> – liczba moli substancji zaadsorbowanej przez jednostkową masę adsorbentu w stanie pełnego obsadzenia jego powierzchni warstwą jednocząsteczkową (wszystkie centra aktywne zajęte), </w:t>
      </w:r>
      <w:r>
        <w:rPr>
          <w:i/>
          <w:sz w:val="24"/>
        </w:rPr>
        <w:t>x</w:t>
      </w:r>
      <w:r>
        <w:rPr>
          <w:sz w:val="24"/>
        </w:rPr>
        <w:t xml:space="preserve"> – liczba moli substancji zaadsorbowanej przez jednostkową masę adsorbentu z fazy gazowej o równowagowym ciśnieniu cząstkowym </w:t>
      </w:r>
      <w:r>
        <w:rPr>
          <w:i/>
          <w:sz w:val="24"/>
        </w:rPr>
        <w:t>p</w:t>
      </w:r>
      <w:r>
        <w:rPr>
          <w:sz w:val="24"/>
        </w:rPr>
        <w:t xml:space="preserve"> lub stężeniu molowym </w:t>
      </w:r>
      <w:r>
        <w:rPr>
          <w:i/>
          <w:sz w:val="24"/>
        </w:rPr>
        <w:t>c</w:t>
      </w:r>
      <w:r>
        <w:rPr>
          <w:sz w:val="24"/>
        </w:rPr>
        <w:t xml:space="preserve">, </w:t>
      </w:r>
      <w:r>
        <w:rPr>
          <w:i/>
          <w:sz w:val="24"/>
        </w:rPr>
        <w:t>k</w:t>
      </w:r>
      <w:r>
        <w:rPr>
          <w:sz w:val="24"/>
        </w:rPr>
        <w:t xml:space="preserve"> – stała zależna od temperatury.</w:t>
      </w:r>
    </w:p>
    <w:p w:rsidR="00E24CAB" w:rsidRDefault="00E24CAB">
      <w:pPr>
        <w:pStyle w:val="Nagwek5"/>
        <w:tabs>
          <w:tab w:val="left" w:pos="2977"/>
        </w:tabs>
      </w:pPr>
      <w:r>
        <w:t>Wykonanie ćwiczenia</w:t>
      </w:r>
    </w:p>
    <w:p w:rsidR="00E24CAB" w:rsidRDefault="00E24CAB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W dziesięciu kolbkach o pojemności 500 ml sporządzamy roztwory kwasu octowego o różnym stężeniu (wg Tabeli 1).</w:t>
      </w:r>
    </w:p>
    <w:p w:rsidR="00E24CAB" w:rsidRDefault="00E24CAB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Oznaczamy dokładne stężenie kwasu octowego w poszczególnych roztworach </w:t>
      </w:r>
      <w:r>
        <w:rPr>
          <w:i/>
          <w:sz w:val="24"/>
        </w:rPr>
        <w:t>c</w:t>
      </w:r>
      <w:r>
        <w:rPr>
          <w:i/>
          <w:sz w:val="24"/>
          <w:vertAlign w:val="subscript"/>
        </w:rPr>
        <w:t>1</w:t>
      </w:r>
      <w:r>
        <w:rPr>
          <w:sz w:val="24"/>
        </w:rPr>
        <w:t xml:space="preserve"> przez miareczkowanie ich roztworem 0,1M NaOH wobec fenoloftaleiny. Dla każdego roztworu miareczkowanie wykonujemy trzy razy, pobierając w tym celu pipetą objętości próbek wyszczególnione w Tabeli 2.</w:t>
      </w:r>
    </w:p>
    <w:p w:rsidR="00E24CAB" w:rsidRDefault="00E24CAB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Do pomiarów adsorpcji pobieramy po 150 ml roztworu z poszczególnych kolbek i wprowadzamy do butelek z doszlifowanymi korkami. Po dodaniu po 4,5g węgla aktywnego do każdej kolbki, wstrząsamy je co najmniej przez 15 min. Następnie wszystkie roztwory przesączmy przez bibułę. </w:t>
      </w:r>
    </w:p>
    <w:p w:rsidR="00E24CAB" w:rsidRDefault="00E24CAB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 każdego przesączu pobieramy po 3 próbki w ilości wg Tabeli 2 i oznaczamy stężenie kwasu octowego po adsorpcji </w:t>
      </w:r>
      <w:r>
        <w:rPr>
          <w:i/>
          <w:sz w:val="24"/>
        </w:rPr>
        <w:t>c</w:t>
      </w:r>
      <w:r>
        <w:rPr>
          <w:i/>
          <w:sz w:val="24"/>
          <w:vertAlign w:val="subscript"/>
        </w:rPr>
        <w:t>2</w:t>
      </w:r>
      <w:r>
        <w:rPr>
          <w:sz w:val="24"/>
        </w:rPr>
        <w:t>. Jeśli czas adsorpcji był wystarczająco długi do ustalenia się w danej temperaturze równowagi adsorpcyjnej pomiędzy roztworem a adsorbentem, to wyznaczone wartości c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są równowagowymi stężeniami kwasu octowego. Otrzymane wyniki pomiarów i obliczeń należy zamieścić w Tabeli 2.</w:t>
      </w: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Opracowanie wyników</w:t>
      </w:r>
    </w:p>
    <w:p w:rsidR="00E24CAB" w:rsidRDefault="00E24CA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Na podstawie uzyskanych wyników wykreślić izotermę adsorpcji kwasu octowego na węglu aktywnym, tzn. zależność ilości kwasu octowego zaadsorbowanego przez jednostkę masy adsorbentu </w:t>
      </w:r>
      <w:r>
        <w:rPr>
          <w:i/>
          <w:sz w:val="24"/>
        </w:rPr>
        <w:t>x</w:t>
      </w:r>
      <w:r>
        <w:rPr>
          <w:sz w:val="24"/>
        </w:rPr>
        <w:t xml:space="preserve"> od stężenia roztworu po osiągnięciu stanu równowagi </w:t>
      </w:r>
      <w:r>
        <w:rPr>
          <w:i/>
          <w:sz w:val="24"/>
        </w:rPr>
        <w:t>c</w:t>
      </w:r>
      <w:r>
        <w:rPr>
          <w:i/>
          <w:sz w:val="24"/>
          <w:vertAlign w:val="subscript"/>
        </w:rPr>
        <w:t>2</w:t>
      </w:r>
      <w:r>
        <w:rPr>
          <w:sz w:val="24"/>
        </w:rPr>
        <w:t>. Na wykresie należy nanieść punkty doświadczalne oraz wielkość niepewności pomiarowych.</w:t>
      </w:r>
    </w:p>
    <w:p w:rsidR="00E24CAB" w:rsidRDefault="00E24CAB">
      <w:pPr>
        <w:numPr>
          <w:ilvl w:val="0"/>
          <w:numId w:val="2"/>
        </w:numPr>
        <w:tabs>
          <w:tab w:val="left" w:pos="2977"/>
        </w:tabs>
        <w:spacing w:line="360" w:lineRule="auto"/>
        <w:jc w:val="both"/>
        <w:rPr>
          <w:sz w:val="24"/>
        </w:rPr>
      </w:pPr>
      <w:r>
        <w:rPr>
          <w:sz w:val="24"/>
        </w:rPr>
        <w:t>Sprawdzić stosowalność równań Freundlicha i Langmuira do opisu badanego procesu adsorpcji kwasu octowego na węglu aktywnym.</w:t>
      </w:r>
    </w:p>
    <w:p w:rsidR="00E24CAB" w:rsidRDefault="00E24CAB">
      <w:pPr>
        <w:pStyle w:val="Tekstpodstawowy"/>
        <w:tabs>
          <w:tab w:val="clear" w:pos="0"/>
        </w:tabs>
        <w:spacing w:line="360" w:lineRule="auto"/>
        <w:ind w:left="709"/>
        <w:rPr>
          <w:sz w:val="24"/>
        </w:rPr>
      </w:pPr>
      <w:r>
        <w:rPr>
          <w:sz w:val="24"/>
        </w:rPr>
        <w:lastRenderedPageBreak/>
        <w:t xml:space="preserve">W tym celu zlogarytmować równanie Freundlicha: </w:t>
      </w:r>
    </w:p>
    <w:p w:rsidR="00E24CAB" w:rsidRDefault="00E24CAB">
      <w:pPr>
        <w:pStyle w:val="MTDisplayEquation"/>
      </w:pPr>
      <w:r>
        <w:tab/>
      </w:r>
      <w:r>
        <w:rPr>
          <w:position w:val="-12"/>
        </w:rPr>
        <w:object w:dxaOrig="2659" w:dyaOrig="380">
          <v:shape id="_x0000_i1026" type="#_x0000_t75" style="width:133pt;height:19pt" o:ole="" fillcolor="window">
            <v:imagedata r:id="rId11" o:title=""/>
          </v:shape>
          <o:OLEObject Type="Embed" ProgID="Equation.3" ShapeID="_x0000_i1026" DrawAspect="Content" ObjectID="_1454396240" r:id="rId12"/>
        </w:object>
      </w:r>
      <w:r>
        <w:t>.</w:t>
      </w:r>
      <w:r>
        <w:tab/>
        <w:t>(3)</w:t>
      </w:r>
    </w:p>
    <w:p w:rsidR="00E24CAB" w:rsidRDefault="00E24CAB">
      <w:pPr>
        <w:tabs>
          <w:tab w:val="left" w:pos="2977"/>
        </w:tabs>
        <w:spacing w:line="360" w:lineRule="auto"/>
        <w:jc w:val="both"/>
        <w:rPr>
          <w:sz w:val="24"/>
        </w:rPr>
      </w:pPr>
    </w:p>
    <w:p w:rsidR="00E24CAB" w:rsidRDefault="00E24CAB">
      <w:pPr>
        <w:tabs>
          <w:tab w:val="left" w:pos="2977"/>
        </w:tabs>
        <w:spacing w:line="360" w:lineRule="auto"/>
        <w:jc w:val="both"/>
        <w:rPr>
          <w:sz w:val="24"/>
        </w:rPr>
      </w:pPr>
      <w:r>
        <w:rPr>
          <w:sz w:val="24"/>
        </w:rPr>
        <w:t>i przedstawić wyniki doświadczalnie w układzie współrzędnych logx = f(logc</w:t>
      </w:r>
      <w:r>
        <w:rPr>
          <w:sz w:val="24"/>
          <w:vertAlign w:val="subscript"/>
        </w:rPr>
        <w:t>2</w:t>
      </w:r>
      <w:r>
        <w:rPr>
          <w:sz w:val="24"/>
        </w:rPr>
        <w:t>).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Metodą najmniejszych kwadratów obliczyć wartości współczynników </w:t>
      </w:r>
      <w:r>
        <w:rPr>
          <w:i/>
          <w:sz w:val="24"/>
        </w:rPr>
        <w:t>k</w:t>
      </w:r>
      <w:r>
        <w:rPr>
          <w:sz w:val="24"/>
        </w:rPr>
        <w:t xml:space="preserve"> i </w:t>
      </w:r>
      <w:r>
        <w:rPr>
          <w:i/>
          <w:sz w:val="24"/>
        </w:rPr>
        <w:t>n</w:t>
      </w:r>
      <w:r>
        <w:rPr>
          <w:sz w:val="24"/>
        </w:rPr>
        <w:t xml:space="preserve"> w równaniu (3) oraz ich średnie błędy kwadratowe.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Analogicznie, w celu sprawdzenia stosowalności równania Langmuira, przekształcić równanie izotermy Langmira do postaci :</w:t>
      </w:r>
    </w:p>
    <w:p w:rsidR="00E24CAB" w:rsidRDefault="00E24CAB">
      <w:pPr>
        <w:pStyle w:val="MTDisplayEquation"/>
      </w:pPr>
      <w:r>
        <w:tab/>
      </w:r>
      <w:r>
        <w:rPr>
          <w:position w:val="-34"/>
        </w:rPr>
        <w:object w:dxaOrig="4400" w:dyaOrig="800">
          <v:shape id="_x0000_i1027" type="#_x0000_t75" style="width:220pt;height:40pt" o:ole="" fillcolor="window">
            <v:imagedata r:id="rId13" o:title=""/>
          </v:shape>
          <o:OLEObject Type="Embed" ProgID="Equation.3" ShapeID="_x0000_i1027" DrawAspect="Content" ObjectID="_1454396241" r:id="rId14"/>
        </w:object>
      </w:r>
      <w:r>
        <w:t>,</w:t>
      </w:r>
      <w:r>
        <w:tab/>
        <w:t>(4)</w:t>
      </w:r>
    </w:p>
    <w:p w:rsidR="00E24CAB" w:rsidRDefault="00E24CAB">
      <w:pPr>
        <w:tabs>
          <w:tab w:val="left" w:pos="709"/>
        </w:tabs>
        <w:spacing w:line="360" w:lineRule="auto"/>
        <w:jc w:val="both"/>
        <w:rPr>
          <w:sz w:val="24"/>
        </w:rPr>
      </w:pPr>
    </w:p>
    <w:p w:rsidR="00E24CAB" w:rsidRDefault="00E24CAB">
      <w:pPr>
        <w:tabs>
          <w:tab w:val="left" w:pos="709"/>
        </w:tabs>
        <w:spacing w:line="360" w:lineRule="auto"/>
        <w:jc w:val="both"/>
        <w:rPr>
          <w:sz w:val="24"/>
        </w:rPr>
      </w:pPr>
      <w:r>
        <w:rPr>
          <w:sz w:val="24"/>
        </w:rPr>
        <w:t>a następnie na podstawie danych doświadczalnych sporządzić wykres w układzie współrzędnych (c</w:t>
      </w:r>
      <w:r>
        <w:rPr>
          <w:sz w:val="24"/>
          <w:vertAlign w:val="subscript"/>
        </w:rPr>
        <w:t>2</w:t>
      </w:r>
      <w:r>
        <w:rPr>
          <w:sz w:val="24"/>
        </w:rPr>
        <w:t>/x)=f(c</w:t>
      </w:r>
      <w:r>
        <w:rPr>
          <w:sz w:val="24"/>
          <w:vertAlign w:val="subscript"/>
        </w:rPr>
        <w:t>2</w:t>
      </w:r>
      <w:r>
        <w:rPr>
          <w:sz w:val="24"/>
        </w:rPr>
        <w:t>) lub (1/x)=f(1/c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). Metodą najmniejszych kwadratów obliczyć wartości współczynników </w:t>
      </w:r>
      <w:r>
        <w:rPr>
          <w:i/>
          <w:sz w:val="24"/>
        </w:rPr>
        <w:t>k</w:t>
      </w:r>
      <w:r>
        <w:rPr>
          <w:sz w:val="24"/>
        </w:rPr>
        <w:t xml:space="preserve"> oraz </w:t>
      </w:r>
      <w:r>
        <w:rPr>
          <w:i/>
          <w:sz w:val="24"/>
        </w:rPr>
        <w:t>x</w:t>
      </w:r>
      <w:r>
        <w:rPr>
          <w:i/>
          <w:sz w:val="24"/>
          <w:vertAlign w:val="subscript"/>
        </w:rPr>
        <w:t>o</w:t>
      </w:r>
      <w:r>
        <w:rPr>
          <w:sz w:val="24"/>
        </w:rPr>
        <w:t xml:space="preserve"> w równaniu (4) oraz ich średnie błędy kwadratowe.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>3.  Sporządzić wykres izotermy adsorpcji w układzie x=f(c</w:t>
      </w:r>
      <w:r>
        <w:rPr>
          <w:sz w:val="24"/>
          <w:vertAlign w:val="subscript"/>
        </w:rPr>
        <w:t>2</w:t>
      </w:r>
      <w:r>
        <w:rPr>
          <w:sz w:val="24"/>
        </w:rPr>
        <w:t>)  w następujący sposób:</w:t>
      </w:r>
    </w:p>
    <w:p w:rsidR="00E24CAB" w:rsidRDefault="00E24CAB">
      <w:pPr>
        <w:pStyle w:val="Tekstpodstawowy"/>
        <w:numPr>
          <w:ilvl w:val="0"/>
          <w:numId w:val="7"/>
        </w:numPr>
        <w:tabs>
          <w:tab w:val="clear" w:pos="0"/>
        </w:tabs>
        <w:spacing w:line="360" w:lineRule="auto"/>
        <w:rPr>
          <w:sz w:val="24"/>
        </w:rPr>
      </w:pPr>
      <w:r>
        <w:rPr>
          <w:sz w:val="24"/>
        </w:rPr>
        <w:t xml:space="preserve">punkty odpowiadające uzyskanym wynikom doświadczalnym, należy nanieść razem z obliczonymi wielkościami niepewności pomiarowych </w:t>
      </w:r>
    </w:p>
    <w:p w:rsidR="00E24CAB" w:rsidRDefault="00E24CAB">
      <w:pPr>
        <w:pStyle w:val="Tekstpodstawowy"/>
        <w:numPr>
          <w:ilvl w:val="0"/>
          <w:numId w:val="7"/>
        </w:numPr>
        <w:tabs>
          <w:tab w:val="clear" w:pos="0"/>
        </w:tabs>
        <w:spacing w:line="360" w:lineRule="auto"/>
        <w:rPr>
          <w:sz w:val="24"/>
        </w:rPr>
      </w:pPr>
      <w:r>
        <w:rPr>
          <w:sz w:val="24"/>
        </w:rPr>
        <w:t xml:space="preserve">wykreślić linią ciągłą izotermę Freundlicha w oparciu o wyznaczone współczynniki </w:t>
      </w:r>
    </w:p>
    <w:p w:rsidR="00E24CAB" w:rsidRDefault="00E24CAB">
      <w:pPr>
        <w:pStyle w:val="Tekstpodstawowy"/>
        <w:numPr>
          <w:ilvl w:val="0"/>
          <w:numId w:val="7"/>
        </w:numPr>
        <w:tabs>
          <w:tab w:val="clear" w:pos="0"/>
        </w:tabs>
        <w:spacing w:line="360" w:lineRule="auto"/>
        <w:rPr>
          <w:sz w:val="24"/>
        </w:rPr>
      </w:pPr>
      <w:r>
        <w:rPr>
          <w:sz w:val="24"/>
        </w:rPr>
        <w:t>wykreślić linią przerywaną izotermę Langmuira w oparciu o wyznaczone współczynniki.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4.   Przeprowadzić dyskusję otrzymanych wyników. </w:t>
      </w:r>
    </w:p>
    <w:p w:rsidR="00E24CAB" w:rsidRDefault="00E24CAB">
      <w:pPr>
        <w:spacing w:line="360" w:lineRule="auto"/>
        <w:jc w:val="both"/>
        <w:rPr>
          <w:sz w:val="24"/>
        </w:rPr>
      </w:pPr>
    </w:p>
    <w:p w:rsidR="00E24CAB" w:rsidRDefault="00E24CAB">
      <w:pPr>
        <w:pStyle w:val="Nagwek1"/>
        <w:spacing w:line="360" w:lineRule="auto"/>
        <w:rPr>
          <w:sz w:val="24"/>
        </w:rPr>
      </w:pPr>
      <w:r>
        <w:rPr>
          <w:sz w:val="24"/>
        </w:rPr>
        <w:t>Zagadnienia do opracowania</w:t>
      </w:r>
    </w:p>
    <w:p w:rsidR="00E24CAB" w:rsidRDefault="00E24CA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1.   Cechy charakterystyczne adsorpcji fizycznej i chemicznej.</w:t>
      </w:r>
    </w:p>
    <w:p w:rsidR="00E24CAB" w:rsidRDefault="00E24CAB">
      <w:pPr>
        <w:pStyle w:val="Tekstpodstawowywcity3"/>
        <w:rPr>
          <w:sz w:val="24"/>
        </w:rPr>
      </w:pPr>
      <w:r>
        <w:rPr>
          <w:sz w:val="24"/>
        </w:rPr>
        <w:t>2. Izobara i izotermy adsorpcji - wyprowadzenie równania izotermy Langmuira, izoterma Freundlicha, inne rodzaje    izoterm (BET).</w:t>
      </w:r>
    </w:p>
    <w:p w:rsidR="00E24CAB" w:rsidRDefault="00E24CAB">
      <w:pPr>
        <w:numPr>
          <w:ilvl w:val="0"/>
          <w:numId w:val="2"/>
        </w:numPr>
        <w:spacing w:line="360" w:lineRule="auto"/>
        <w:ind w:left="284" w:firstLine="76"/>
        <w:jc w:val="both"/>
        <w:rPr>
          <w:sz w:val="24"/>
        </w:rPr>
      </w:pPr>
      <w:r>
        <w:rPr>
          <w:sz w:val="24"/>
        </w:rPr>
        <w:t>Energia aktywacji oraz ciepło procesu adsorpcji.</w:t>
      </w:r>
    </w:p>
    <w:p w:rsidR="00E24CAB" w:rsidRDefault="00E24CAB">
      <w:pPr>
        <w:numPr>
          <w:ilvl w:val="0"/>
          <w:numId w:val="2"/>
        </w:numPr>
        <w:spacing w:line="360" w:lineRule="auto"/>
        <w:ind w:left="284" w:firstLine="76"/>
        <w:jc w:val="both"/>
        <w:rPr>
          <w:sz w:val="24"/>
        </w:rPr>
      </w:pPr>
      <w:r>
        <w:rPr>
          <w:sz w:val="24"/>
        </w:rPr>
        <w:t>Praktyczne zastosowania procesów adsorpcji.</w:t>
      </w: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</w:p>
    <w:p w:rsidR="00E24CAB" w:rsidRDefault="00E24CAB">
      <w:pPr>
        <w:spacing w:line="360" w:lineRule="auto"/>
        <w:jc w:val="both"/>
        <w:rPr>
          <w:b/>
          <w:sz w:val="24"/>
          <w:u w:val="single"/>
        </w:rPr>
      </w:pPr>
    </w:p>
    <w:p w:rsidR="00E24CAB" w:rsidRDefault="00E24CAB">
      <w:pPr>
        <w:pStyle w:val="Nagwek5"/>
      </w:pPr>
      <w:r>
        <w:lastRenderedPageBreak/>
        <w:t>Literatura</w:t>
      </w:r>
    </w:p>
    <w:p w:rsidR="00E24CAB" w:rsidRDefault="00E24CA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Atkins P.W., Chemia fizyczna, PWN, Warszawa 2001.</w:t>
      </w:r>
    </w:p>
    <w:p w:rsidR="00E24CAB" w:rsidRDefault="00E24CA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Pigoń K., Ruziewicz Z., Chemia fizyczna, PWN, Warszawa 1986.</w:t>
      </w:r>
    </w:p>
    <w:p w:rsidR="00E24CAB" w:rsidRDefault="00E24CA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Barrow G., Chemia fizyczna, PWN, Warszawa 1978.</w:t>
      </w:r>
    </w:p>
    <w:p w:rsidR="00E24CAB" w:rsidRDefault="00E24CA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Brdička R, Podstawy chemii fizycznej, PWN, Warszawa 1970.</w:t>
      </w:r>
    </w:p>
    <w:p w:rsidR="00E24CAB" w:rsidRDefault="00E24CAB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Bursa S., Chemia fizyczna, PWN 1976.</w:t>
      </w:r>
    </w:p>
    <w:p w:rsidR="00E24CAB" w:rsidRDefault="00E24CAB">
      <w:pPr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E24CAB" w:rsidRDefault="00497D4A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473710</wp:posOffset>
            </wp:positionH>
            <wp:positionV relativeFrom="paragraph">
              <wp:posOffset>196215</wp:posOffset>
            </wp:positionV>
            <wp:extent cx="4686300" cy="3030220"/>
            <wp:effectExtent l="1905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AB" w:rsidRDefault="00E24CAB">
      <w:pPr>
        <w:jc w:val="both"/>
        <w:rPr>
          <w:sz w:val="24"/>
        </w:rPr>
      </w:pPr>
      <w:r>
        <w:rPr>
          <w:b/>
          <w:sz w:val="24"/>
        </w:rPr>
        <w:t>Rys.1.</w:t>
      </w:r>
      <w:r>
        <w:rPr>
          <w:sz w:val="24"/>
        </w:rPr>
        <w:t xml:space="preserve">  Izotermy adsorpcji Freundlicha  i Langmuira</w:t>
      </w:r>
    </w:p>
    <w:p w:rsidR="00E24CAB" w:rsidRDefault="00E24CAB">
      <w:pPr>
        <w:jc w:val="both"/>
        <w:rPr>
          <w:sz w:val="24"/>
        </w:rPr>
      </w:pPr>
    </w:p>
    <w:p w:rsidR="00E24CAB" w:rsidRDefault="00E24CAB">
      <w:pPr>
        <w:jc w:val="both"/>
        <w:rPr>
          <w:sz w:val="24"/>
        </w:rPr>
      </w:pPr>
    </w:p>
    <w:p w:rsidR="00E24CAB" w:rsidRDefault="00E24CAB">
      <w:pPr>
        <w:jc w:val="both"/>
        <w:rPr>
          <w:sz w:val="24"/>
        </w:rPr>
      </w:pPr>
    </w:p>
    <w:p w:rsidR="00E24CAB" w:rsidRDefault="00E24CAB">
      <w:pPr>
        <w:jc w:val="both"/>
        <w:rPr>
          <w:sz w:val="28"/>
        </w:rPr>
      </w:pPr>
    </w:p>
    <w:p w:rsidR="00E24CAB" w:rsidRDefault="00E24CAB">
      <w:pPr>
        <w:pStyle w:val="Nagwek2"/>
        <w:jc w:val="left"/>
        <w:rPr>
          <w:b w:val="0"/>
          <w:sz w:val="24"/>
        </w:rPr>
      </w:pPr>
      <w:r>
        <w:rPr>
          <w:sz w:val="24"/>
        </w:rPr>
        <w:t xml:space="preserve">Tabela 1. </w:t>
      </w:r>
      <w:r>
        <w:rPr>
          <w:b w:val="0"/>
          <w:sz w:val="24"/>
        </w:rPr>
        <w:t>Sporządzanie roztworów do adsorpcji</w:t>
      </w:r>
    </w:p>
    <w:p w:rsidR="00E24CAB" w:rsidRDefault="00E24CA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0"/>
        <w:gridCol w:w="780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E24C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Nr kolbki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24CAB" w:rsidRDefault="00E24CAB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900" w:type="dxa"/>
            <w:tcBorders>
              <w:top w:val="nil"/>
            </w:tcBorders>
            <w:shd w:val="pct5" w:color="auto" w:fill="FFFFFF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</w:p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Ilość </w:t>
            </w:r>
          </w:p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2M 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COOH/</w:t>
            </w:r>
          </w:p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781" w:type="dxa"/>
            <w:tcBorders>
              <w:top w:val="nil"/>
            </w:tcBorders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900" w:type="dxa"/>
            <w:shd w:val="pct5" w:color="auto" w:fill="FFFFFF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</w:p>
          <w:p w:rsidR="00E24CAB" w:rsidRDefault="00E24CAB">
            <w:pPr>
              <w:pStyle w:val="MTDisplayEquation"/>
              <w:tabs>
                <w:tab w:val="clear" w:pos="4540"/>
                <w:tab w:val="clear" w:pos="9080"/>
              </w:tabs>
            </w:pPr>
            <w:r>
              <w:t>Ilość wody destylowanej/</w:t>
            </w:r>
          </w:p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80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900" w:type="dxa"/>
            <w:shd w:val="pct5" w:color="auto" w:fill="FFFFFF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Przybliżone stężenie </w:t>
            </w:r>
          </w:p>
          <w:p w:rsidR="00E24CAB" w:rsidRDefault="00E24CAB">
            <w:pPr>
              <w:pStyle w:val="Tekstpodstawowy2"/>
            </w:pPr>
            <w:r>
              <w:t>otrzymanego roztworu/</w:t>
            </w:r>
          </w:p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mol/dm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80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0,012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0,025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0,050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0,10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0,275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0,40</w:t>
            </w: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900" w:type="dxa"/>
            <w:shd w:val="pct5" w:color="auto" w:fill="FFFFFF"/>
            <w:vAlign w:val="center"/>
          </w:tcPr>
          <w:p w:rsidR="00E24CAB" w:rsidRDefault="00E24CAB">
            <w:pPr>
              <w:pStyle w:val="Nagwek4"/>
              <w:spacing w:before="0" w:after="0"/>
              <w:rPr>
                <w:sz w:val="24"/>
              </w:rPr>
            </w:pPr>
            <w:r>
              <w:rPr>
                <w:sz w:val="24"/>
              </w:rPr>
              <w:t>Objętość otrzymanego roztworu/ cm</w:t>
            </w:r>
            <w:r>
              <w:rPr>
                <w:sz w:val="24"/>
                <w:vertAlign w:val="superscript"/>
              </w:rPr>
              <w:t>3</w:t>
            </w:r>
          </w:p>
          <w:p w:rsidR="00E24CAB" w:rsidRDefault="00E24CAB"/>
        </w:tc>
        <w:tc>
          <w:tcPr>
            <w:tcW w:w="780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  <w:tc>
          <w:tcPr>
            <w:tcW w:w="781" w:type="dxa"/>
            <w:vAlign w:val="center"/>
          </w:tcPr>
          <w:p w:rsidR="00E24CAB" w:rsidRDefault="00E24C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E24CAB" w:rsidRDefault="00E24CAB">
      <w:pPr>
        <w:pStyle w:val="Legenda"/>
        <w:sectPr w:rsidR="00E24CAB">
          <w:headerReference w:type="default" r:id="rId16"/>
          <w:footerReference w:type="even" r:id="rId17"/>
          <w:footerReference w:type="default" r:id="rId18"/>
          <w:headerReference w:type="first" r:id="rId19"/>
          <w:pgSz w:w="11907" w:h="16840" w:code="9"/>
          <w:pgMar w:top="1134" w:right="1134" w:bottom="1134" w:left="1134" w:header="1134" w:footer="1134" w:gutter="0"/>
          <w:cols w:space="708"/>
          <w:titlePg/>
        </w:sectPr>
      </w:pPr>
    </w:p>
    <w:p w:rsidR="00E24CAB" w:rsidRDefault="00E24CAB">
      <w:pPr>
        <w:pStyle w:val="Legenda"/>
        <w:rPr>
          <w:b/>
          <w:sz w:val="24"/>
        </w:rPr>
      </w:pPr>
      <w:r>
        <w:rPr>
          <w:b/>
          <w:sz w:val="24"/>
        </w:rPr>
        <w:lastRenderedPageBreak/>
        <w:t>Tabela 2</w:t>
      </w:r>
    </w:p>
    <w:p w:rsidR="00E24CAB" w:rsidRDefault="00E24C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50"/>
        <w:gridCol w:w="1276"/>
        <w:gridCol w:w="1134"/>
        <w:gridCol w:w="1169"/>
        <w:gridCol w:w="1240"/>
        <w:gridCol w:w="1240"/>
        <w:gridCol w:w="1241"/>
        <w:gridCol w:w="1240"/>
        <w:gridCol w:w="1383"/>
        <w:gridCol w:w="708"/>
        <w:gridCol w:w="783"/>
        <w:gridCol w:w="817"/>
      </w:tblGrid>
      <w:tr w:rsidR="00E24CAB">
        <w:tblPrEx>
          <w:tblCellMar>
            <w:top w:w="0" w:type="dxa"/>
            <w:bottom w:w="0" w:type="dxa"/>
          </w:tblCellMar>
        </w:tblPrEx>
        <w:trPr>
          <w:trHeight w:val="1854"/>
          <w:tblHeader/>
        </w:trPr>
        <w:tc>
          <w:tcPr>
            <w:tcW w:w="1063" w:type="dxa"/>
            <w:tcBorders>
              <w:bottom w:val="nil"/>
            </w:tcBorders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pomiaru</w:t>
            </w:r>
          </w:p>
        </w:tc>
        <w:tc>
          <w:tcPr>
            <w:tcW w:w="850" w:type="dxa"/>
            <w:tcBorders>
              <w:bottom w:val="nil"/>
            </w:tcBorders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kolbki</w:t>
            </w:r>
          </w:p>
        </w:tc>
        <w:tc>
          <w:tcPr>
            <w:tcW w:w="1276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 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pobranego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miare-czkowania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przed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adsorpcją/</w:t>
            </w: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0.1M NaOH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potrzebna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zoboję-tnienia próbki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przed adsorpcją/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69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Stężenie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przed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adsorpcją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</w:t>
            </w:r>
            <w:r>
              <w:rPr>
                <w:sz w:val="24"/>
                <w:vertAlign w:val="subscript"/>
                <w:lang w:val="de-DE"/>
              </w:rPr>
              <w:t>1</w:t>
            </w:r>
            <w:r>
              <w:rPr>
                <w:sz w:val="24"/>
                <w:lang w:val="de-DE"/>
              </w:rPr>
              <w:t>/</w:t>
            </w:r>
          </w:p>
          <w:p w:rsidR="00E24CAB" w:rsidRDefault="00E24CAB">
            <w:pPr>
              <w:jc w:val="center"/>
              <w:rPr>
                <w:sz w:val="24"/>
                <w:vertAlign w:val="superscript"/>
                <w:lang w:val="de-DE"/>
              </w:rPr>
            </w:pPr>
            <w:r>
              <w:rPr>
                <w:sz w:val="24"/>
                <w:lang w:val="de-DE"/>
              </w:rPr>
              <w:t>mol/dm</w:t>
            </w:r>
            <w:r>
              <w:rPr>
                <w:sz w:val="24"/>
                <w:vertAlign w:val="superscript"/>
                <w:lang w:val="de-DE"/>
              </w:rPr>
              <w:t>3</w:t>
            </w:r>
          </w:p>
        </w:tc>
        <w:tc>
          <w:tcPr>
            <w:tcW w:w="1240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 xml:space="preserve">Ilość 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pobranego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miare-czkowania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adsorpcji/</w:t>
            </w: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40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 cm</w:t>
            </w:r>
            <w:r>
              <w:rPr>
                <w:sz w:val="24"/>
                <w:vertAlign w:val="superscript"/>
              </w:rPr>
              <w:t>3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0.1M NaOH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potrzebna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zoboję-tnienia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próbki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 adsorpcji/</w:t>
            </w: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41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Stężenie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adsorpcji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</w:t>
            </w:r>
          </w:p>
          <w:p w:rsidR="00E24CAB" w:rsidRDefault="00E24CA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mol/dm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40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zaadsorbo-wana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z objętości V roztworu</w:t>
            </w: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(150 cm</w:t>
            </w:r>
            <w:r>
              <w:rPr>
                <w:sz w:val="24"/>
                <w:vertAlign w:val="superscript"/>
                <w:lang w:val="de-DE"/>
              </w:rPr>
              <w:t>3</w:t>
            </w:r>
            <w:r>
              <w:rPr>
                <w:sz w:val="24"/>
                <w:lang w:val="de-DE"/>
              </w:rPr>
              <w:t>)</w:t>
            </w: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n=V(c</w:t>
            </w:r>
            <w:r>
              <w:rPr>
                <w:sz w:val="24"/>
                <w:vertAlign w:val="subscript"/>
                <w:lang w:val="de-DE"/>
              </w:rPr>
              <w:t>1-</w:t>
            </w:r>
            <w:r>
              <w:rPr>
                <w:sz w:val="24"/>
                <w:lang w:val="de-DE"/>
              </w:rPr>
              <w:t>c</w:t>
            </w:r>
            <w:r>
              <w:rPr>
                <w:sz w:val="24"/>
                <w:vertAlign w:val="subscript"/>
                <w:lang w:val="de-DE"/>
              </w:rPr>
              <w:t>2</w:t>
            </w:r>
            <w:r>
              <w:rPr>
                <w:sz w:val="24"/>
                <w:lang w:val="de-DE"/>
              </w:rPr>
              <w:t>)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mol</w:t>
            </w:r>
          </w:p>
        </w:tc>
        <w:tc>
          <w:tcPr>
            <w:tcW w:w="1383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zaadsorbo-wana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przez 1g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adsorbenta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(m-masa adsorbentu)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x=n/m </w:t>
            </w: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mol/g</w:t>
            </w:r>
          </w:p>
        </w:tc>
        <w:tc>
          <w:tcPr>
            <w:tcW w:w="708" w:type="dxa"/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  <w:lang w:val="en-US"/>
              </w:rPr>
            </w:pP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log c</w:t>
            </w:r>
            <w:r>
              <w:rPr>
                <w:sz w:val="24"/>
                <w:vertAlign w:val="subscript"/>
              </w:rPr>
              <w:t>2</w:t>
            </w:r>
          </w:p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  <w:shd w:val="pct10" w:color="auto" w:fill="FFFFFF"/>
            <w:vAlign w:val="center"/>
          </w:tcPr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 xml:space="preserve">logx </w:t>
            </w:r>
          </w:p>
        </w:tc>
        <w:tc>
          <w:tcPr>
            <w:tcW w:w="817" w:type="dxa"/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/x</w:t>
            </w:r>
          </w:p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pStyle w:val="Stopka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pStyle w:val="Stopka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pStyle w:val="Stopka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25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25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13.</w:t>
            </w:r>
          </w:p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14.</w:t>
            </w:r>
          </w:p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15.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V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20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  <w:lang w:val="de-DE"/>
              </w:rPr>
            </w:pPr>
          </w:p>
        </w:tc>
      </w:tr>
    </w:tbl>
    <w:p w:rsidR="00E24CAB" w:rsidRDefault="00E24CAB">
      <w:pPr>
        <w:rPr>
          <w:b/>
          <w:sz w:val="24"/>
          <w:lang w:val="de-DE"/>
        </w:rPr>
      </w:pPr>
    </w:p>
    <w:p w:rsidR="00E24CAB" w:rsidRDefault="00E24CAB">
      <w:pPr>
        <w:rPr>
          <w:b/>
          <w:sz w:val="24"/>
          <w:lang w:val="de-DE"/>
        </w:rPr>
      </w:pPr>
    </w:p>
    <w:p w:rsidR="00E24CAB" w:rsidRDefault="00E24CAB">
      <w:pPr>
        <w:rPr>
          <w:b/>
          <w:sz w:val="24"/>
          <w:lang w:val="de-DE"/>
        </w:rPr>
      </w:pPr>
    </w:p>
    <w:p w:rsidR="00E24CAB" w:rsidRDefault="00E24CAB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lastRenderedPageBreak/>
        <w:t>Tabela 2 cd.</w:t>
      </w:r>
    </w:p>
    <w:p w:rsidR="00E24CAB" w:rsidRDefault="00E24CAB">
      <w:pPr>
        <w:rPr>
          <w:sz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50"/>
        <w:gridCol w:w="1276"/>
        <w:gridCol w:w="1134"/>
        <w:gridCol w:w="1169"/>
        <w:gridCol w:w="1240"/>
        <w:gridCol w:w="1240"/>
        <w:gridCol w:w="1241"/>
        <w:gridCol w:w="1240"/>
        <w:gridCol w:w="1383"/>
        <w:gridCol w:w="708"/>
        <w:gridCol w:w="783"/>
        <w:gridCol w:w="817"/>
      </w:tblGrid>
      <w:tr w:rsidR="00E24CAB">
        <w:tblPrEx>
          <w:tblCellMar>
            <w:top w:w="0" w:type="dxa"/>
            <w:bottom w:w="0" w:type="dxa"/>
          </w:tblCellMar>
        </w:tblPrEx>
        <w:trPr>
          <w:trHeight w:val="1854"/>
          <w:tblHeader/>
        </w:trPr>
        <w:tc>
          <w:tcPr>
            <w:tcW w:w="1063" w:type="dxa"/>
            <w:tcBorders>
              <w:bottom w:val="nil"/>
            </w:tcBorders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pomiaru</w:t>
            </w:r>
          </w:p>
        </w:tc>
        <w:tc>
          <w:tcPr>
            <w:tcW w:w="850" w:type="dxa"/>
            <w:tcBorders>
              <w:bottom w:val="nil"/>
            </w:tcBorders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Nr 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kolbki</w:t>
            </w:r>
          </w:p>
        </w:tc>
        <w:tc>
          <w:tcPr>
            <w:tcW w:w="1276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 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pobranego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miare-czkowania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przed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adsorpcją/</w:t>
            </w: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0.1M NaOH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potrzebna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zoboję-tnienia próbki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przed adsorpcją/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69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Stężenie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przed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adsorpcją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</w:t>
            </w:r>
            <w:r>
              <w:rPr>
                <w:sz w:val="24"/>
                <w:vertAlign w:val="subscript"/>
                <w:lang w:val="de-DE"/>
              </w:rPr>
              <w:t>1</w:t>
            </w:r>
            <w:r>
              <w:rPr>
                <w:sz w:val="24"/>
                <w:lang w:val="de-DE"/>
              </w:rPr>
              <w:t>/</w:t>
            </w:r>
          </w:p>
          <w:p w:rsidR="00E24CAB" w:rsidRDefault="00E24CAB">
            <w:pPr>
              <w:jc w:val="center"/>
              <w:rPr>
                <w:sz w:val="24"/>
                <w:vertAlign w:val="superscript"/>
                <w:lang w:val="de-DE"/>
              </w:rPr>
            </w:pPr>
            <w:r>
              <w:rPr>
                <w:sz w:val="24"/>
                <w:lang w:val="de-DE"/>
              </w:rPr>
              <w:t>mol/dm</w:t>
            </w:r>
            <w:r>
              <w:rPr>
                <w:sz w:val="24"/>
                <w:vertAlign w:val="superscript"/>
                <w:lang w:val="de-DE"/>
              </w:rPr>
              <w:t>3</w:t>
            </w:r>
          </w:p>
        </w:tc>
        <w:tc>
          <w:tcPr>
            <w:tcW w:w="1240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 xml:space="preserve">Ilość 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pobranego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miare-czkowania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adsorpcji/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40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 cm</w:t>
            </w:r>
            <w:r>
              <w:rPr>
                <w:sz w:val="24"/>
                <w:vertAlign w:val="superscript"/>
              </w:rPr>
              <w:t>3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0.1M NaOH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potrzebna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do zoboję-tnienia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próbki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 adsorpcji/</w:t>
            </w:r>
          </w:p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41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Stężenie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roztworu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po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adsorpcji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/</w:t>
            </w:r>
          </w:p>
          <w:p w:rsidR="00E24CAB" w:rsidRDefault="00E24CA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mol/dm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40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zaadsorbo-wana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z objętości V roztworu</w:t>
            </w: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(150cm</w:t>
            </w:r>
            <w:r>
              <w:rPr>
                <w:sz w:val="24"/>
                <w:vertAlign w:val="superscript"/>
                <w:lang w:val="de-DE"/>
              </w:rPr>
              <w:t>3</w:t>
            </w:r>
            <w:r>
              <w:rPr>
                <w:sz w:val="24"/>
                <w:lang w:val="de-DE"/>
              </w:rPr>
              <w:t>)</w:t>
            </w: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n=V(c</w:t>
            </w:r>
            <w:r>
              <w:rPr>
                <w:sz w:val="24"/>
                <w:vertAlign w:val="subscript"/>
                <w:lang w:val="de-DE"/>
              </w:rPr>
              <w:t>1-</w:t>
            </w:r>
            <w:r>
              <w:rPr>
                <w:sz w:val="24"/>
                <w:lang w:val="de-DE"/>
              </w:rPr>
              <w:t>c</w:t>
            </w:r>
            <w:r>
              <w:rPr>
                <w:sz w:val="24"/>
                <w:vertAlign w:val="subscript"/>
                <w:lang w:val="de-DE"/>
              </w:rPr>
              <w:t>2</w:t>
            </w:r>
            <w:r>
              <w:rPr>
                <w:sz w:val="24"/>
                <w:lang w:val="de-DE"/>
              </w:rPr>
              <w:t>)</w:t>
            </w: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mol</w:t>
            </w:r>
          </w:p>
        </w:tc>
        <w:tc>
          <w:tcPr>
            <w:tcW w:w="1383" w:type="dxa"/>
            <w:shd w:val="pct10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Ilość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COOH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zaadsorbo-wana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przez 1g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adsorbenta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(m-masa adsorbentu)</w:t>
            </w: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x=n/m </w:t>
            </w: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mol/g</w:t>
            </w:r>
          </w:p>
        </w:tc>
        <w:tc>
          <w:tcPr>
            <w:tcW w:w="708" w:type="dxa"/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  <w:lang w:val="en-US"/>
              </w:rPr>
            </w:pPr>
          </w:p>
          <w:p w:rsidR="00E24CAB" w:rsidRDefault="00E24CAB">
            <w:pPr>
              <w:jc w:val="center"/>
              <w:rPr>
                <w:sz w:val="24"/>
                <w:lang w:val="en-US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log c</w:t>
            </w:r>
            <w:r>
              <w:rPr>
                <w:sz w:val="24"/>
                <w:vertAlign w:val="subscript"/>
              </w:rPr>
              <w:t>2</w:t>
            </w:r>
          </w:p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  <w:shd w:val="pct10" w:color="auto" w:fill="FFFFFF"/>
            <w:vAlign w:val="center"/>
          </w:tcPr>
          <w:p w:rsidR="00E24CAB" w:rsidRDefault="00E24CAB">
            <w:pPr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logx</w:t>
            </w:r>
          </w:p>
        </w:tc>
        <w:tc>
          <w:tcPr>
            <w:tcW w:w="817" w:type="dxa"/>
            <w:shd w:val="pct10" w:color="auto" w:fill="FFFFFF"/>
            <w:vAlign w:val="center"/>
          </w:tcPr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</w:rPr>
            </w:pPr>
          </w:p>
          <w:p w:rsidR="00E24CAB" w:rsidRDefault="00E24CAB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c</w:t>
            </w:r>
            <w:r>
              <w:rPr>
                <w:sz w:val="24"/>
                <w:vertAlign w:val="subscript"/>
                <w:lang w:val="de-DE"/>
              </w:rPr>
              <w:t>2</w:t>
            </w:r>
            <w:r>
              <w:rPr>
                <w:sz w:val="24"/>
                <w:lang w:val="de-DE"/>
              </w:rPr>
              <w:t>/x</w:t>
            </w:r>
          </w:p>
          <w:p w:rsidR="00E24CAB" w:rsidRDefault="00E24CAB">
            <w:pPr>
              <w:rPr>
                <w:sz w:val="24"/>
                <w:lang w:val="de-DE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0" w:type="dxa"/>
          </w:tcPr>
          <w:p w:rsidR="00E24CAB" w:rsidRDefault="00E24CAB">
            <w:pPr>
              <w:pStyle w:val="Stopka"/>
              <w:tabs>
                <w:tab w:val="clear" w:pos="4536"/>
                <w:tab w:val="clear" w:pos="9072"/>
              </w:tabs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  <w:tr w:rsidR="00E24CAB">
        <w:tblPrEx>
          <w:tblCellMar>
            <w:top w:w="0" w:type="dxa"/>
            <w:bottom w:w="0" w:type="dxa"/>
          </w:tblCellMar>
        </w:tblPrEx>
        <w:tc>
          <w:tcPr>
            <w:tcW w:w="1063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  <w:shd w:val="pct5" w:color="auto" w:fill="FFFFFF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169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1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783" w:type="dxa"/>
          </w:tcPr>
          <w:p w:rsidR="00E24CAB" w:rsidRDefault="00E24CAB">
            <w:pPr>
              <w:rPr>
                <w:sz w:val="24"/>
              </w:rPr>
            </w:pPr>
          </w:p>
        </w:tc>
        <w:tc>
          <w:tcPr>
            <w:tcW w:w="817" w:type="dxa"/>
          </w:tcPr>
          <w:p w:rsidR="00E24CAB" w:rsidRDefault="00E24CAB">
            <w:pPr>
              <w:rPr>
                <w:sz w:val="24"/>
              </w:rPr>
            </w:pPr>
          </w:p>
        </w:tc>
      </w:tr>
    </w:tbl>
    <w:p w:rsidR="00E24CAB" w:rsidRDefault="00E24CAB">
      <w:pPr>
        <w:jc w:val="both"/>
      </w:pPr>
    </w:p>
    <w:sectPr w:rsidR="00E24CAB">
      <w:pgSz w:w="16840" w:h="11907" w:orient="landscape" w:code="9"/>
      <w:pgMar w:top="1134" w:right="1134" w:bottom="1134" w:left="1134" w:header="1134" w:footer="113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2C" w:rsidRDefault="0043342C">
      <w:r>
        <w:separator/>
      </w:r>
    </w:p>
  </w:endnote>
  <w:endnote w:type="continuationSeparator" w:id="1">
    <w:p w:rsidR="0043342C" w:rsidRDefault="0043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AB" w:rsidRDefault="00E2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4CAB" w:rsidRDefault="00E24C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AB" w:rsidRDefault="00E24CAB">
    <w:pPr>
      <w:pStyle w:val="Stopka"/>
      <w:framePr w:wrap="around" w:vAnchor="text" w:hAnchor="margin" w:xAlign="right" w:y="1"/>
      <w:rPr>
        <w:rStyle w:val="Numerstrony"/>
        <w:sz w:val="24"/>
      </w:rPr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PAGE  </w:instrText>
    </w:r>
    <w:r>
      <w:rPr>
        <w:rStyle w:val="Numerstrony"/>
        <w:sz w:val="24"/>
      </w:rPr>
      <w:fldChar w:fldCharType="separate"/>
    </w:r>
    <w:r w:rsidR="00497D4A">
      <w:rPr>
        <w:rStyle w:val="Numerstrony"/>
        <w:noProof/>
        <w:sz w:val="24"/>
      </w:rPr>
      <w:t>5</w:t>
    </w:r>
    <w:r>
      <w:rPr>
        <w:rStyle w:val="Numerstrony"/>
        <w:sz w:val="24"/>
      </w:rPr>
      <w:fldChar w:fldCharType="end"/>
    </w:r>
  </w:p>
  <w:p w:rsidR="00E24CAB" w:rsidRDefault="00E24CA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2C" w:rsidRDefault="0043342C">
      <w:r>
        <w:separator/>
      </w:r>
    </w:p>
  </w:footnote>
  <w:footnote w:type="continuationSeparator" w:id="1">
    <w:p w:rsidR="0043342C" w:rsidRDefault="00433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AB" w:rsidRDefault="00E24CAB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E24CAB" w:rsidRDefault="00E24CAB">
    <w:pPr>
      <w:pStyle w:val="Nagwek"/>
      <w:jc w:val="center"/>
      <w:rPr>
        <w:sz w:val="24"/>
      </w:rPr>
    </w:pPr>
    <w:r>
      <w:rPr>
        <w:sz w:val="24"/>
      </w:rPr>
      <w:t xml:space="preserve">Ćwiczenie </w:t>
    </w:r>
    <w:r w:rsidR="0008197D">
      <w:rPr>
        <w:sz w:val="24"/>
      </w:rPr>
      <w:t>6</w:t>
    </w:r>
  </w:p>
  <w:tbl>
    <w:tblPr>
      <w:tblW w:w="0" w:type="auto"/>
      <w:tblInd w:w="97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574"/>
    </w:tblGrid>
    <w:tr w:rsidR="00E24CAB">
      <w:tblPrEx>
        <w:tblCellMar>
          <w:top w:w="0" w:type="dxa"/>
          <w:bottom w:w="0" w:type="dxa"/>
        </w:tblCellMar>
      </w:tblPrEx>
      <w:trPr>
        <w:trHeight w:val="100"/>
      </w:trPr>
      <w:tc>
        <w:tcPr>
          <w:tcW w:w="14574" w:type="dxa"/>
        </w:tcPr>
        <w:p w:rsidR="00E24CAB" w:rsidRDefault="00E24CAB">
          <w:pPr>
            <w:pStyle w:val="Nagwek"/>
            <w:jc w:val="center"/>
            <w:rPr>
              <w:sz w:val="24"/>
            </w:rPr>
          </w:pPr>
        </w:p>
      </w:tc>
    </w:tr>
  </w:tbl>
  <w:p w:rsidR="00E24CAB" w:rsidRDefault="00E24CAB">
    <w:pPr>
      <w:pStyle w:val="Nagwek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AB" w:rsidRDefault="00E24CAB">
    <w:pPr>
      <w:pStyle w:val="Nagwek"/>
      <w:jc w:val="center"/>
      <w:rPr>
        <w:sz w:val="24"/>
      </w:rPr>
    </w:pPr>
    <w:r>
      <w:rPr>
        <w:sz w:val="24"/>
      </w:rPr>
      <w:t>LABORATORIUM Z CHEMII FIZYCZNEJ</w:t>
    </w:r>
  </w:p>
  <w:p w:rsidR="00E24CAB" w:rsidRDefault="00E24CAB" w:rsidP="0008197D">
    <w:pPr>
      <w:pStyle w:val="Nagwek"/>
      <w:tabs>
        <w:tab w:val="center" w:pos="4819"/>
        <w:tab w:val="left" w:pos="5940"/>
      </w:tabs>
      <w:jc w:val="center"/>
      <w:rPr>
        <w:sz w:val="24"/>
      </w:rPr>
    </w:pPr>
    <w:r>
      <w:rPr>
        <w:sz w:val="24"/>
      </w:rPr>
      <w:t xml:space="preserve">Ćwiczenie </w:t>
    </w:r>
    <w:r w:rsidR="0008197D">
      <w:rPr>
        <w:sz w:val="24"/>
      </w:rPr>
      <w:t>6</w:t>
    </w:r>
  </w:p>
  <w:p w:rsidR="00E24CAB" w:rsidRDefault="00E24CAB">
    <w:pPr>
      <w:pStyle w:val="Nagwek"/>
    </w:pPr>
    <w:r>
      <w:rPr>
        <w:noProof/>
      </w:rPr>
      <w:pict>
        <v:line id="_x0000_s3073" style="position:absolute;z-index:251657728" from="1.3pt,5.1pt" to="487.3pt,5.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89A"/>
    <w:multiLevelType w:val="hybridMultilevel"/>
    <w:tmpl w:val="A50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21E85"/>
    <w:multiLevelType w:val="hybridMultilevel"/>
    <w:tmpl w:val="33F8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31A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5E90791F"/>
    <w:multiLevelType w:val="hybridMultilevel"/>
    <w:tmpl w:val="EE7CA1D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72007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D7A39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D52A80"/>
    <w:multiLevelType w:val="singleLevel"/>
    <w:tmpl w:val="C3AA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41C88"/>
    <w:rsid w:val="0008197D"/>
    <w:rsid w:val="0043342C"/>
    <w:rsid w:val="00497D4A"/>
    <w:rsid w:val="00B83F02"/>
    <w:rsid w:val="00C41C88"/>
    <w:rsid w:val="00E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b/>
      <w:sz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">
    <w:name w:val="Body Text"/>
    <w:basedOn w:val="Normalny"/>
    <w:pPr>
      <w:tabs>
        <w:tab w:val="left" w:pos="0"/>
      </w:tabs>
      <w:jc w:val="both"/>
    </w:pPr>
    <w:rPr>
      <w:sz w:val="28"/>
    </w:rPr>
  </w:style>
  <w:style w:type="paragraph" w:styleId="Legenda">
    <w:name w:val="caption"/>
    <w:basedOn w:val="Normalny"/>
    <w:next w:val="Normalny"/>
    <w:qFormat/>
    <w:pPr>
      <w:jc w:val="both"/>
    </w:pPr>
    <w:rPr>
      <w:sz w:val="28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MTDisplayEquation">
    <w:name w:val="MTDisplayEquation"/>
    <w:basedOn w:val="Normalny"/>
    <w:next w:val="Normalny"/>
    <w:pPr>
      <w:tabs>
        <w:tab w:val="center" w:pos="4540"/>
        <w:tab w:val="right" w:pos="9080"/>
      </w:tabs>
    </w:pPr>
    <w:rPr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firstLine="709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360" w:lineRule="auto"/>
      <w:ind w:left="709" w:hanging="34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ADSORPCJA</vt:lpstr>
    </vt:vector>
  </TitlesOfParts>
  <Company> 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ADSORPCJA</dc:title>
  <dc:subject/>
  <dc:creator>E.G.</dc:creator>
  <cp:keywords/>
  <cp:lastModifiedBy>Dąbek Jarosław</cp:lastModifiedBy>
  <cp:revision>2</cp:revision>
  <cp:lastPrinted>2003-02-26T14:54:00Z</cp:lastPrinted>
  <dcterms:created xsi:type="dcterms:W3CDTF">2014-02-20T09:11:00Z</dcterms:created>
  <dcterms:modified xsi:type="dcterms:W3CDTF">2014-02-20T09:11:00Z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