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C9F" w:rsidRDefault="006D45C1" w:rsidP="000228D6">
      <w:pPr>
        <w:spacing w:line="360" w:lineRule="auto"/>
        <w:jc w:val="center"/>
        <w:rPr>
          <w:sz w:val="28"/>
          <w:szCs w:val="28"/>
        </w:rPr>
      </w:pPr>
      <w:r>
        <w:rPr>
          <w:sz w:val="28"/>
          <w:szCs w:val="28"/>
        </w:rPr>
        <w:t>Wy</w:t>
      </w:r>
      <w:r w:rsidR="00AE5776" w:rsidRPr="00AE5776">
        <w:rPr>
          <w:sz w:val="28"/>
          <w:szCs w:val="28"/>
        </w:rPr>
        <w:t>znaczenie stałej szybkości reakcji utleniania jonów tiosiarczanowych jonami żelaza(III) bez katalizatora i w obecności jonów Cu</w:t>
      </w:r>
      <w:r w:rsidR="00AE5776" w:rsidRPr="00AE5776">
        <w:rPr>
          <w:sz w:val="28"/>
          <w:szCs w:val="28"/>
          <w:vertAlign w:val="superscript"/>
        </w:rPr>
        <w:t>2+</w:t>
      </w:r>
    </w:p>
    <w:p w:rsidR="00AE5776" w:rsidRDefault="00AE5776" w:rsidP="000228D6">
      <w:pPr>
        <w:spacing w:line="360" w:lineRule="auto"/>
        <w:jc w:val="center"/>
        <w:rPr>
          <w:sz w:val="28"/>
          <w:szCs w:val="28"/>
        </w:rPr>
      </w:pPr>
    </w:p>
    <w:p w:rsidR="00AE5776" w:rsidRDefault="00AE5776" w:rsidP="00AE5776">
      <w:pPr>
        <w:jc w:val="both"/>
        <w:rPr>
          <w:u w:val="single"/>
        </w:rPr>
      </w:pPr>
    </w:p>
    <w:p w:rsidR="00C32A59" w:rsidRPr="00C32A59" w:rsidRDefault="00C32A59" w:rsidP="00AE5776">
      <w:pPr>
        <w:jc w:val="both"/>
        <w:rPr>
          <w:u w:val="single"/>
        </w:rPr>
      </w:pPr>
    </w:p>
    <w:p w:rsidR="00AE5776" w:rsidRDefault="00C32A59" w:rsidP="00AE5776">
      <w:pPr>
        <w:jc w:val="both"/>
        <w:rPr>
          <w:b/>
          <w:u w:val="single"/>
        </w:rPr>
      </w:pPr>
      <w:r w:rsidRPr="00C32A59">
        <w:rPr>
          <w:b/>
          <w:u w:val="single"/>
        </w:rPr>
        <w:t>Cel ćwiczenia</w:t>
      </w:r>
    </w:p>
    <w:p w:rsidR="00C32A59" w:rsidRDefault="00C32A59" w:rsidP="00AE5776">
      <w:pPr>
        <w:jc w:val="both"/>
      </w:pPr>
    </w:p>
    <w:p w:rsidR="00C32A59" w:rsidRDefault="009C0B9D" w:rsidP="00AE5776">
      <w:pPr>
        <w:jc w:val="both"/>
      </w:pPr>
      <w:r>
        <w:t>Celem ćwiczenia jest wyznaczenie stałej szybkości reakcji utleniania jonów tiosiarczanowych jonami żelaza(III).</w:t>
      </w:r>
    </w:p>
    <w:p w:rsidR="00C32A59" w:rsidRDefault="00C32A59" w:rsidP="00AE5776">
      <w:pPr>
        <w:jc w:val="both"/>
      </w:pPr>
    </w:p>
    <w:p w:rsidR="00C32A59" w:rsidRDefault="00C32A59" w:rsidP="00AE5776">
      <w:pPr>
        <w:jc w:val="both"/>
        <w:rPr>
          <w:u w:val="single"/>
        </w:rPr>
      </w:pPr>
    </w:p>
    <w:p w:rsidR="000228D6" w:rsidRDefault="000228D6" w:rsidP="000228D6">
      <w:pPr>
        <w:pStyle w:val="Tytu"/>
        <w:jc w:val="both"/>
        <w:rPr>
          <w:sz w:val="24"/>
          <w:u w:val="single"/>
        </w:rPr>
      </w:pPr>
      <w:r>
        <w:rPr>
          <w:sz w:val="24"/>
          <w:u w:val="single"/>
        </w:rPr>
        <w:t>Wprowadzenie:</w:t>
      </w:r>
    </w:p>
    <w:p w:rsidR="000228D6" w:rsidRDefault="000228D6" w:rsidP="000228D6">
      <w:pPr>
        <w:pStyle w:val="Tytu"/>
        <w:jc w:val="both"/>
        <w:rPr>
          <w:sz w:val="24"/>
          <w:u w:val="single"/>
        </w:rPr>
      </w:pPr>
    </w:p>
    <w:p w:rsidR="000228D6" w:rsidRDefault="000228D6" w:rsidP="000228D6">
      <w:pPr>
        <w:pStyle w:val="Tytu"/>
        <w:jc w:val="both"/>
        <w:rPr>
          <w:b w:val="0"/>
          <w:bCs w:val="0"/>
          <w:sz w:val="24"/>
          <w:u w:val="single"/>
        </w:rPr>
      </w:pPr>
    </w:p>
    <w:p w:rsidR="000228D6" w:rsidRDefault="000228D6" w:rsidP="000228D6">
      <w:pPr>
        <w:spacing w:line="360" w:lineRule="auto"/>
      </w:pPr>
      <w:r>
        <w:t>Według najbardziej ogólnej definicji szybkość reakcji można wyrazić jako pochodną postępu reakcji chemicznej (a więc zmiany reagentów) po czasie:</w:t>
      </w:r>
    </w:p>
    <w:p w:rsidR="000228D6" w:rsidRDefault="000228D6" w:rsidP="000228D6">
      <w:pPr>
        <w:spacing w:line="360" w:lineRule="auto"/>
      </w:pPr>
    </w:p>
    <w:p w:rsidR="000228D6" w:rsidRDefault="000228D6" w:rsidP="000228D6">
      <w:pPr>
        <w:spacing w:line="360" w:lineRule="auto"/>
        <w:jc w:val="center"/>
      </w:pPr>
      <w:r>
        <w:rPr>
          <w:position w:val="-30"/>
        </w:rPr>
        <w:object w:dxaOrig="18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35.25pt" o:ole="">
            <v:imagedata r:id="rId7" o:title=""/>
          </v:shape>
          <o:OLEObject Type="Embed" ProgID="Equation.3" ShapeID="_x0000_i1025" DrawAspect="Content" ObjectID="_1454396340" r:id="rId8"/>
        </w:object>
      </w:r>
    </w:p>
    <w:p w:rsidR="000228D6" w:rsidRDefault="000228D6" w:rsidP="000228D6">
      <w:pPr>
        <w:pStyle w:val="MTDisplayEquation"/>
        <w:tabs>
          <w:tab w:val="clear" w:pos="4540"/>
          <w:tab w:val="clear" w:pos="9080"/>
        </w:tabs>
        <w:autoSpaceDE w:val="0"/>
        <w:autoSpaceDN w:val="0"/>
        <w:adjustRightInd w:val="0"/>
        <w:spacing w:line="360" w:lineRule="auto"/>
        <w:rPr>
          <w:rFonts w:ascii="TimesNewRomanPSMT+1" w:hAnsi="TimesNewRomanPSMT+1"/>
        </w:rPr>
      </w:pPr>
      <w:r>
        <w:rPr>
          <w:rFonts w:ascii="TimesNewRomanPSMT+1" w:hAnsi="TimesNewRomanPSMT+1"/>
        </w:rPr>
        <w:t xml:space="preserve">gdzie: </w:t>
      </w:r>
      <w:r>
        <w:rPr>
          <w:rFonts w:ascii="TimesNewRomanPSMT+1" w:hAnsi="TimesNewRomanPSMT+1"/>
        </w:rPr>
        <w:sym w:font="Symbol" w:char="F06E"/>
      </w:r>
      <w:r>
        <w:rPr>
          <w:rFonts w:ascii="TimesNewRomanPSMT+1" w:hAnsi="TimesNewRomanPSMT+1"/>
          <w:vertAlign w:val="subscript"/>
        </w:rPr>
        <w:t>i</w:t>
      </w:r>
      <w:r>
        <w:rPr>
          <w:rFonts w:ascii="TimesNewRomanPSMT+1" w:hAnsi="TimesNewRomanPSMT+1"/>
        </w:rPr>
        <w:t xml:space="preserve"> – współczynnik stechiometryczny i-tego reagenta</w:t>
      </w:r>
    </w:p>
    <w:p w:rsidR="000228D6" w:rsidRDefault="000228D6" w:rsidP="000228D6">
      <w:pPr>
        <w:spacing w:line="360" w:lineRule="auto"/>
      </w:pPr>
      <w:r>
        <w:tab/>
        <w:t>n</w:t>
      </w:r>
      <w:r>
        <w:rPr>
          <w:vertAlign w:val="subscript"/>
        </w:rPr>
        <w:t>i</w:t>
      </w:r>
      <w:r>
        <w:t xml:space="preserve"> – liczba moli i-tego reagenta</w:t>
      </w:r>
    </w:p>
    <w:p w:rsidR="000228D6" w:rsidRDefault="000228D6" w:rsidP="000228D6">
      <w:pPr>
        <w:pStyle w:val="MTDisplayEquation"/>
        <w:tabs>
          <w:tab w:val="clear" w:pos="4540"/>
          <w:tab w:val="clear" w:pos="9080"/>
        </w:tabs>
        <w:autoSpaceDE w:val="0"/>
        <w:autoSpaceDN w:val="0"/>
        <w:adjustRightInd w:val="0"/>
        <w:spacing w:line="360" w:lineRule="auto"/>
        <w:rPr>
          <w:rFonts w:ascii="TimesNewRomanPSMT+1" w:hAnsi="TimesNewRomanPSMT+1"/>
        </w:rPr>
      </w:pPr>
      <w:r>
        <w:rPr>
          <w:rFonts w:ascii="TimesNewRomanPSMT+1" w:hAnsi="TimesNewRomanPSMT+1"/>
        </w:rPr>
        <w:t>Postęp reakcji jest taki sam dla wszystkich reagentów, a ponieważ liczba moli jest różna dla różnych reagentów w definicji należy uwzględnić współczynnik stechiometryczny danego reagenta.  Jeżeli reakcja zachodzi w stałej objętości to można przedstawić szybkość reakcji jako zmianę stężenia dc danego reagenta w przedziale czasu (t, t+dt):</w:t>
      </w:r>
    </w:p>
    <w:p w:rsidR="000228D6" w:rsidRDefault="000228D6" w:rsidP="000228D6">
      <w:pPr>
        <w:autoSpaceDE w:val="0"/>
        <w:autoSpaceDN w:val="0"/>
        <w:adjustRightInd w:val="0"/>
        <w:spacing w:line="360" w:lineRule="auto"/>
        <w:jc w:val="center"/>
        <w:rPr>
          <w:szCs w:val="43"/>
        </w:rPr>
      </w:pPr>
      <w:r>
        <w:rPr>
          <w:rFonts w:ascii="TimesNewRomanPSMT+1" w:hAnsi="TimesNewRomanPSMT+1"/>
        </w:rPr>
        <w:t xml:space="preserve">    </w:t>
      </w:r>
      <w:r>
        <w:rPr>
          <w:position w:val="-30"/>
          <w:szCs w:val="43"/>
        </w:rPr>
        <w:object w:dxaOrig="1420" w:dyaOrig="700">
          <v:shape id="_x0000_i1026" type="#_x0000_t75" style="width:71.25pt;height:35.25pt" o:ole="">
            <v:imagedata r:id="rId9" o:title=""/>
          </v:shape>
          <o:OLEObject Type="Embed" ProgID="Equation.3" ShapeID="_x0000_i1026" DrawAspect="Content" ObjectID="_1454396341" r:id="rId10"/>
        </w:object>
      </w:r>
      <w:r>
        <w:rPr>
          <w:szCs w:val="43"/>
        </w:rPr>
        <w:t xml:space="preserve">      [mol/dm</w:t>
      </w:r>
      <w:r>
        <w:rPr>
          <w:szCs w:val="43"/>
          <w:vertAlign w:val="superscript"/>
        </w:rPr>
        <w:t>3</w:t>
      </w:r>
      <w:r>
        <w:rPr>
          <w:szCs w:val="43"/>
        </w:rPr>
        <w:t xml:space="preserve"> ·s]</w:t>
      </w:r>
    </w:p>
    <w:p w:rsidR="000228D6" w:rsidRDefault="000228D6" w:rsidP="000228D6">
      <w:pPr>
        <w:spacing w:line="360" w:lineRule="auto"/>
        <w:jc w:val="both"/>
      </w:pPr>
      <w:r>
        <w:t>Ponieważ przyjęto, że szybkość reakcji ma zawsze wartość dodatnią, więc w zależności od tego czy jest rozważana jako ubytek substratu czy przyrost stężenia produktu w równaniu (1) pojawia się znak – lub +.</w:t>
      </w:r>
    </w:p>
    <w:p w:rsidR="000228D6" w:rsidRDefault="000228D6" w:rsidP="000228D6">
      <w:pPr>
        <w:pStyle w:val="Tekstpodstawowy2"/>
        <w:spacing w:line="360" w:lineRule="auto"/>
      </w:pPr>
      <w:r>
        <w:t xml:space="preserve">Na drodze doświadczeń wykazano, że szybkość reakcji chemicznych można przedstawić jako funkcję stężeń reagentów. I tak dla reakcji o równaniu:    </w:t>
      </w:r>
    </w:p>
    <w:p w:rsidR="000228D6" w:rsidRDefault="000228D6" w:rsidP="000228D6">
      <w:pPr>
        <w:pStyle w:val="Tekstpodstawowy2"/>
        <w:spacing w:line="360" w:lineRule="auto"/>
        <w:jc w:val="center"/>
      </w:pPr>
      <w:r>
        <w:rPr>
          <w:rFonts w:ascii="Symbol" w:hAnsi="Symbol"/>
        </w:rPr>
        <w:t></w:t>
      </w:r>
      <w:r>
        <w:t xml:space="preserve">A  +  </w:t>
      </w:r>
      <w:r>
        <w:rPr>
          <w:rFonts w:ascii="Symbol" w:hAnsi="Symbol"/>
        </w:rPr>
        <w:t></w:t>
      </w:r>
      <w:r>
        <w:t xml:space="preserve">B  </w:t>
      </w:r>
      <w:r>
        <w:sym w:font="Symbol" w:char="F0AE"/>
      </w:r>
      <w:r>
        <w:t xml:space="preserve">  </w:t>
      </w:r>
      <w:r>
        <w:rPr>
          <w:rFonts w:ascii="Symbol" w:hAnsi="Symbol"/>
        </w:rPr>
        <w:t></w:t>
      </w:r>
      <w:r>
        <w:t xml:space="preserve">C  +  </w:t>
      </w:r>
      <w:r>
        <w:rPr>
          <w:rFonts w:ascii="Symbol" w:hAnsi="Symbol"/>
        </w:rPr>
        <w:t></w:t>
      </w:r>
      <w:r>
        <w:t>D</w:t>
      </w:r>
      <w:r>
        <w:tab/>
      </w:r>
      <w:r>
        <w:tab/>
      </w:r>
      <w:r>
        <w:tab/>
        <w:t>(2)</w:t>
      </w:r>
    </w:p>
    <w:p w:rsidR="000228D6" w:rsidRDefault="000228D6" w:rsidP="000228D6">
      <w:pPr>
        <w:pStyle w:val="Tekstpodstawowy2"/>
        <w:spacing w:line="360" w:lineRule="auto"/>
      </w:pPr>
      <w:r>
        <w:t xml:space="preserve">można zapisać równanie kinetyczne postaci: </w:t>
      </w:r>
    </w:p>
    <w:p w:rsidR="000228D6" w:rsidRDefault="000228D6" w:rsidP="000228D6">
      <w:pPr>
        <w:pStyle w:val="Tekstpodstawowy2"/>
        <w:spacing w:line="360" w:lineRule="auto"/>
        <w:jc w:val="center"/>
      </w:pPr>
      <w:r>
        <w:t>V = k · c</w:t>
      </w:r>
      <w:r>
        <w:rPr>
          <w:position w:val="-10"/>
        </w:rPr>
        <w:object w:dxaOrig="180" w:dyaOrig="360">
          <v:shape id="_x0000_i1027" type="#_x0000_t75" style="width:9pt;height:18pt" o:ole="">
            <v:imagedata r:id="rId11" o:title=""/>
          </v:shape>
          <o:OLEObject Type="Embed" ProgID="Equation.3" ShapeID="_x0000_i1027" DrawAspect="Content" ObjectID="_1454396342" r:id="rId12"/>
        </w:object>
      </w:r>
      <w:r>
        <w:t xml:space="preserve"> · c</w:t>
      </w:r>
      <w:r>
        <w:rPr>
          <w:position w:val="-10"/>
        </w:rPr>
        <w:object w:dxaOrig="180" w:dyaOrig="360">
          <v:shape id="_x0000_i1028" type="#_x0000_t75" style="width:9pt;height:18pt" o:ole="">
            <v:imagedata r:id="rId13" o:title=""/>
          </v:shape>
          <o:OLEObject Type="Embed" ProgID="Equation.3" ShapeID="_x0000_i1028" DrawAspect="Content" ObjectID="_1454396343" r:id="rId14"/>
        </w:object>
      </w:r>
      <w:r>
        <w:t xml:space="preserve"> · c</w:t>
      </w:r>
      <w:r>
        <w:rPr>
          <w:position w:val="-12"/>
        </w:rPr>
        <w:object w:dxaOrig="180" w:dyaOrig="380">
          <v:shape id="_x0000_i1029" type="#_x0000_t75" style="width:9pt;height:18.75pt" o:ole="">
            <v:imagedata r:id="rId15" o:title=""/>
          </v:shape>
          <o:OLEObject Type="Embed" ProgID="Equation.3" ShapeID="_x0000_i1029" DrawAspect="Content" ObjectID="_1454396344" r:id="rId16"/>
        </w:object>
      </w:r>
      <w:r>
        <w:t xml:space="preserve"> · c</w:t>
      </w:r>
      <w:r>
        <w:rPr>
          <w:position w:val="-10"/>
        </w:rPr>
        <w:object w:dxaOrig="180" w:dyaOrig="360">
          <v:shape id="_x0000_i1030" type="#_x0000_t75" style="width:9pt;height:18pt" o:ole="">
            <v:imagedata r:id="rId17" o:title=""/>
          </v:shape>
          <o:OLEObject Type="Embed" ProgID="Equation.3" ShapeID="_x0000_i1030" DrawAspect="Content" ObjectID="_1454396345" r:id="rId18"/>
        </w:object>
      </w:r>
      <w:r>
        <w:tab/>
      </w:r>
      <w:r>
        <w:tab/>
      </w:r>
      <w:r>
        <w:tab/>
        <w:t>(3)</w:t>
      </w:r>
    </w:p>
    <w:p w:rsidR="000228D6" w:rsidRDefault="000228D6" w:rsidP="000228D6">
      <w:pPr>
        <w:pStyle w:val="Tekstpodstawowy2"/>
        <w:spacing w:line="360" w:lineRule="auto"/>
      </w:pPr>
      <w:r>
        <w:lastRenderedPageBreak/>
        <w:t>gdzie:  k – stała szybkości reakcji zależna od temperatury</w:t>
      </w:r>
    </w:p>
    <w:p w:rsidR="000228D6" w:rsidRDefault="000228D6" w:rsidP="000228D6">
      <w:pPr>
        <w:pStyle w:val="Tekstpodstawowy2"/>
        <w:spacing w:line="360" w:lineRule="auto"/>
      </w:pPr>
      <w:r>
        <w:tab/>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 - rząd reakcji ze względu kolejno na substancję A, B, C i D</w:t>
      </w:r>
    </w:p>
    <w:p w:rsidR="000228D6" w:rsidRDefault="000228D6" w:rsidP="000228D6">
      <w:pPr>
        <w:pStyle w:val="Tekstpodstawowy2"/>
        <w:spacing w:line="360" w:lineRule="auto"/>
      </w:pPr>
      <w:r>
        <w:t xml:space="preserve">Całkowity rząd reakcji jest sumą wykładników potęgowych: </w:t>
      </w:r>
    </w:p>
    <w:p w:rsidR="000228D6" w:rsidRDefault="000228D6" w:rsidP="006D45C1">
      <w:pPr>
        <w:pStyle w:val="Tekstpodstawowy2"/>
        <w:spacing w:line="360" w:lineRule="auto"/>
        <w:ind w:firstLine="708"/>
        <w:jc w:val="center"/>
      </w:pPr>
      <w:r>
        <w:t xml:space="preserve">n =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ab/>
      </w:r>
      <w:r>
        <w:rPr>
          <w:rFonts w:ascii="Symbol" w:hAnsi="Symbol"/>
        </w:rPr>
        <w:tab/>
      </w:r>
      <w:r>
        <w:rPr>
          <w:rFonts w:ascii="Symbol" w:hAnsi="Symbol"/>
        </w:rPr>
        <w:tab/>
      </w:r>
      <w:r>
        <w:rPr>
          <w:rFonts w:ascii="Symbol" w:hAnsi="Symbol"/>
        </w:rPr>
        <w:t></w:t>
      </w:r>
      <w:r>
        <w:rPr>
          <w:rFonts w:ascii="Symbol" w:hAnsi="Symbol"/>
        </w:rPr>
        <w:t></w:t>
      </w:r>
      <w:r>
        <w:rPr>
          <w:rFonts w:ascii="Symbol" w:hAnsi="Symbol"/>
        </w:rPr>
        <w:t></w:t>
      </w:r>
    </w:p>
    <w:p w:rsidR="000228D6" w:rsidRDefault="000228D6" w:rsidP="000228D6">
      <w:pPr>
        <w:pStyle w:val="Tekstpodstawowy2"/>
        <w:spacing w:line="360" w:lineRule="auto"/>
      </w:pPr>
      <w:r>
        <w:t>Wartości współczynników potęgowych wyznacza się eksperymentalnie, czasami są one równe współczynnikom stechiometrycznym przy odpowiednich reagentach w równaniu reakcji, chociaż najczęściej tak nie jest. Rząd reakcji może przyjmować wartości dodatnie, ujemne, całkowite, ułamkowe lub zero(głównie w reakcjach heterogenicznych). Pojęciem często mylonym z rzędem reakcji jest cząsteczkowość. Termin ten określa liczbę cząsteczek uczestniczących w elementarnej przemianie chemicznej. A zatem dla reakcji zapisanej w sposób sumaryczny za pomocą równania stechiometrycznego, która w rzeczywistości może przebiegać przez szereg przemian elementarnych cząsteczkowość nie jest równa sumie współczynników stechiometrycznych w równaniu reakcji. Tylko w przypadku reakcji biegnących jednoetapowo suma współczynników stechiometrycznych i cząsteczkowość pokrywają się.</w:t>
      </w:r>
    </w:p>
    <w:p w:rsidR="000228D6" w:rsidRDefault="000228D6" w:rsidP="000228D6">
      <w:pPr>
        <w:pStyle w:val="Tekstpodstawowy2"/>
        <w:spacing w:line="360" w:lineRule="auto"/>
      </w:pPr>
      <w:r>
        <w:t>Poniżej przedstawiono najprostsze równania opisujące reakcję rzędu pierwszego.</w:t>
      </w:r>
    </w:p>
    <w:p w:rsidR="000228D6" w:rsidRDefault="000228D6" w:rsidP="000228D6">
      <w:pPr>
        <w:pStyle w:val="Tekstpodstawowy2"/>
        <w:spacing w:line="360" w:lineRule="auto"/>
      </w:pPr>
      <w:r>
        <w:t>Szybkość reakcji pierwszego rzędu jest wprost proporcjonalna do chwilowego stężenia substratu A(dla równania reakcji 2):</w:t>
      </w:r>
    </w:p>
    <w:p w:rsidR="000228D6" w:rsidRDefault="000228D6" w:rsidP="000228D6">
      <w:pPr>
        <w:pStyle w:val="Tekstpodstawowy2"/>
        <w:spacing w:line="360" w:lineRule="auto"/>
        <w:jc w:val="center"/>
      </w:pPr>
      <w:r>
        <w:t xml:space="preserve">V = </w:t>
      </w:r>
      <w:r>
        <w:rPr>
          <w:position w:val="-30"/>
        </w:rPr>
        <w:object w:dxaOrig="1020" w:dyaOrig="700">
          <v:shape id="_x0000_i1031" type="#_x0000_t75" style="width:51pt;height:35.25pt" o:ole="">
            <v:imagedata r:id="rId19" o:title=""/>
          </v:shape>
          <o:OLEObject Type="Embed" ProgID="Equation.3" ShapeID="_x0000_i1031" DrawAspect="Content" ObjectID="_1454396346" r:id="rId20"/>
        </w:object>
      </w:r>
      <w:r>
        <w:t xml:space="preserve"> = </w:t>
      </w:r>
      <w:r>
        <w:rPr>
          <w:position w:val="-30"/>
        </w:rPr>
        <w:object w:dxaOrig="999" w:dyaOrig="700">
          <v:shape id="_x0000_i1032" type="#_x0000_t75" style="width:50.25pt;height:35.25pt" o:ole="">
            <v:imagedata r:id="rId21" o:title=""/>
          </v:shape>
          <o:OLEObject Type="Embed" ProgID="Equation.3" ShapeID="_x0000_i1032" DrawAspect="Content" ObjectID="_1454396347" r:id="rId22"/>
        </w:object>
      </w:r>
      <w:r>
        <w:t>=</w:t>
      </w:r>
      <w:r>
        <w:rPr>
          <w:position w:val="-30"/>
        </w:rPr>
        <w:object w:dxaOrig="820" w:dyaOrig="700">
          <v:shape id="_x0000_i1033" type="#_x0000_t75" style="width:41.25pt;height:35.25pt" o:ole="">
            <v:imagedata r:id="rId23" o:title=""/>
          </v:shape>
          <o:OLEObject Type="Embed" ProgID="Equation.3" ShapeID="_x0000_i1033" DrawAspect="Content" ObjectID="_1454396348" r:id="rId24"/>
        </w:object>
      </w:r>
      <w:r>
        <w:t xml:space="preserve">= </w:t>
      </w:r>
      <w:r>
        <w:rPr>
          <w:position w:val="-30"/>
        </w:rPr>
        <w:object w:dxaOrig="840" w:dyaOrig="700">
          <v:shape id="_x0000_i1034" type="#_x0000_t75" style="width:42pt;height:35.25pt" o:ole="">
            <v:imagedata r:id="rId25" o:title=""/>
          </v:shape>
          <o:OLEObject Type="Embed" ProgID="Equation.3" ShapeID="_x0000_i1034" DrawAspect="Content" ObjectID="_1454396349" r:id="rId26"/>
        </w:object>
      </w:r>
      <w:r>
        <w:t xml:space="preserve"> = k · c</w:t>
      </w:r>
      <w:r>
        <w:rPr>
          <w:position w:val="-10"/>
        </w:rPr>
        <w:object w:dxaOrig="180" w:dyaOrig="360">
          <v:shape id="_x0000_i1035" type="#_x0000_t75" style="width:9pt;height:18pt" o:ole="">
            <v:imagedata r:id="rId11" o:title=""/>
          </v:shape>
          <o:OLEObject Type="Embed" ProgID="Equation.3" ShapeID="_x0000_i1035" DrawAspect="Content" ObjectID="_1454396350" r:id="rId27"/>
        </w:object>
      </w:r>
      <w:r>
        <w:tab/>
      </w:r>
      <w:r>
        <w:tab/>
        <w:t>(5)</w:t>
      </w:r>
    </w:p>
    <w:p w:rsidR="000228D6" w:rsidRDefault="000228D6" w:rsidP="000228D6">
      <w:pPr>
        <w:pStyle w:val="Tekstpodstawowy2"/>
        <w:spacing w:line="360" w:lineRule="auto"/>
      </w:pPr>
      <w:r>
        <w:t xml:space="preserve">Zakładając </w:t>
      </w:r>
      <w:r>
        <w:sym w:font="Symbol" w:char="F06E"/>
      </w:r>
      <w:r>
        <w:rPr>
          <w:vertAlign w:val="subscript"/>
        </w:rPr>
        <w:t>A</w:t>
      </w:r>
      <w:r>
        <w:t xml:space="preserve"> = 1:</w:t>
      </w:r>
    </w:p>
    <w:p w:rsidR="000228D6" w:rsidRDefault="000228D6" w:rsidP="000228D6">
      <w:pPr>
        <w:pStyle w:val="Tekstpodstawowy2"/>
        <w:spacing w:line="360" w:lineRule="auto"/>
        <w:jc w:val="center"/>
      </w:pPr>
      <w:r>
        <w:rPr>
          <w:position w:val="-24"/>
        </w:rPr>
        <w:object w:dxaOrig="680" w:dyaOrig="639">
          <v:shape id="_x0000_i1036" type="#_x0000_t75" style="width:33.75pt;height:32.25pt" o:ole="">
            <v:imagedata r:id="rId28" o:title=""/>
          </v:shape>
          <o:OLEObject Type="Embed" ProgID="Equation.3" ShapeID="_x0000_i1036" DrawAspect="Content" ObjectID="_1454396351" r:id="rId29"/>
        </w:object>
      </w:r>
      <w:r>
        <w:t xml:space="preserve"> =  k · c</w:t>
      </w:r>
      <w:r>
        <w:rPr>
          <w:vertAlign w:val="subscript"/>
        </w:rPr>
        <w:t>A</w:t>
      </w:r>
      <w:r>
        <w:tab/>
      </w:r>
      <w:r>
        <w:tab/>
      </w:r>
      <w:r>
        <w:tab/>
        <w:t>(6)</w:t>
      </w:r>
    </w:p>
    <w:p w:rsidR="000228D6" w:rsidRDefault="000228D6" w:rsidP="000228D6">
      <w:pPr>
        <w:pStyle w:val="Tekstpodstawowy2"/>
        <w:tabs>
          <w:tab w:val="left" w:pos="6300"/>
        </w:tabs>
        <w:spacing w:line="360" w:lineRule="auto"/>
      </w:pPr>
      <w:r>
        <w:t xml:space="preserve">Rozdzielając zmienne i całkując obustronnie: </w:t>
      </w:r>
    </w:p>
    <w:p w:rsidR="000228D6" w:rsidRPr="000228D6" w:rsidRDefault="000228D6" w:rsidP="000228D6">
      <w:pPr>
        <w:pStyle w:val="Tekstpodstawowy2"/>
        <w:spacing w:line="360" w:lineRule="auto"/>
        <w:jc w:val="center"/>
      </w:pPr>
      <w:r w:rsidRPr="000228D6">
        <w:t>lnc</w:t>
      </w:r>
      <w:r w:rsidRPr="000228D6">
        <w:rPr>
          <w:vertAlign w:val="subscript"/>
        </w:rPr>
        <w:t>A</w:t>
      </w:r>
      <w:r w:rsidRPr="000228D6">
        <w:t xml:space="preserve"> = -kt + const</w:t>
      </w:r>
      <w:r w:rsidRPr="000228D6">
        <w:tab/>
      </w:r>
      <w:r w:rsidRPr="000228D6">
        <w:tab/>
      </w:r>
      <w:r w:rsidRPr="000228D6">
        <w:tab/>
        <w:t>(7)</w:t>
      </w:r>
    </w:p>
    <w:p w:rsidR="000228D6" w:rsidRPr="000228D6" w:rsidRDefault="000228D6" w:rsidP="000228D6">
      <w:pPr>
        <w:pStyle w:val="Tekstpodstawowy2"/>
        <w:spacing w:line="360" w:lineRule="auto"/>
      </w:pPr>
    </w:p>
    <w:p w:rsidR="000228D6" w:rsidRDefault="000228D6" w:rsidP="000228D6">
      <w:pPr>
        <w:pStyle w:val="Tekstpodstawowy2"/>
        <w:spacing w:line="360" w:lineRule="auto"/>
        <w:rPr>
          <w:vertAlign w:val="subscript"/>
        </w:rPr>
      </w:pPr>
      <w:r>
        <w:t>dla t = 0 c</w:t>
      </w:r>
      <w:r>
        <w:rPr>
          <w:vertAlign w:val="subscript"/>
        </w:rPr>
        <w:t>A</w:t>
      </w:r>
      <w:r>
        <w:t xml:space="preserve"> = a,  a więc stała const = lna</w:t>
      </w:r>
    </w:p>
    <w:p w:rsidR="000228D6" w:rsidRPr="00836F0B" w:rsidRDefault="000228D6" w:rsidP="000228D6">
      <w:pPr>
        <w:pStyle w:val="Tekstpodstawowy2"/>
        <w:spacing w:line="360" w:lineRule="auto"/>
        <w:jc w:val="center"/>
        <w:rPr>
          <w:lang w:val="sv-SE"/>
        </w:rPr>
      </w:pPr>
      <w:r w:rsidRPr="00836F0B">
        <w:rPr>
          <w:lang w:val="sv-SE"/>
        </w:rPr>
        <w:t>ln</w:t>
      </w:r>
      <w:r>
        <w:rPr>
          <w:position w:val="-24"/>
        </w:rPr>
        <w:object w:dxaOrig="360" w:dyaOrig="639">
          <v:shape id="_x0000_i1037" type="#_x0000_t75" style="width:18pt;height:32.25pt" o:ole="">
            <v:imagedata r:id="rId30" o:title=""/>
          </v:shape>
          <o:OLEObject Type="Embed" ProgID="Equation.3" ShapeID="_x0000_i1037" DrawAspect="Content" ObjectID="_1454396352" r:id="rId31"/>
        </w:object>
      </w:r>
      <w:r w:rsidRPr="00836F0B">
        <w:rPr>
          <w:lang w:val="sv-SE"/>
        </w:rPr>
        <w:t>= -kt</w:t>
      </w:r>
      <w:r w:rsidRPr="00836F0B">
        <w:rPr>
          <w:lang w:val="sv-SE"/>
        </w:rPr>
        <w:tab/>
      </w:r>
      <w:r w:rsidRPr="00836F0B">
        <w:rPr>
          <w:lang w:val="sv-SE"/>
        </w:rPr>
        <w:tab/>
      </w:r>
      <w:r w:rsidRPr="00836F0B">
        <w:rPr>
          <w:lang w:val="sv-SE"/>
        </w:rPr>
        <w:tab/>
      </w:r>
      <w:r w:rsidRPr="00836F0B">
        <w:rPr>
          <w:lang w:val="sv-SE"/>
        </w:rPr>
        <w:tab/>
        <w:t>(8)</w:t>
      </w:r>
    </w:p>
    <w:p w:rsidR="000228D6" w:rsidRPr="00836F0B" w:rsidRDefault="000228D6" w:rsidP="000228D6">
      <w:pPr>
        <w:pStyle w:val="Tekstpodstawowy2"/>
        <w:spacing w:line="360" w:lineRule="auto"/>
        <w:jc w:val="center"/>
        <w:rPr>
          <w:lang w:val="sv-SE"/>
        </w:rPr>
      </w:pPr>
      <w:r w:rsidRPr="00836F0B">
        <w:rPr>
          <w:lang w:val="sv-SE"/>
        </w:rPr>
        <w:t>2,303 log</w:t>
      </w:r>
      <w:r>
        <w:rPr>
          <w:position w:val="-30"/>
        </w:rPr>
        <w:object w:dxaOrig="380" w:dyaOrig="680">
          <v:shape id="_x0000_i1038" type="#_x0000_t75" style="width:18.75pt;height:33.75pt" o:ole="">
            <v:imagedata r:id="rId32" o:title=""/>
          </v:shape>
          <o:OLEObject Type="Embed" ProgID="Equation.3" ShapeID="_x0000_i1038" DrawAspect="Content" ObjectID="_1454396353" r:id="rId33"/>
        </w:object>
      </w:r>
      <w:r w:rsidRPr="00836F0B">
        <w:rPr>
          <w:lang w:val="sv-SE"/>
        </w:rPr>
        <w:t>= kt</w:t>
      </w:r>
      <w:r w:rsidRPr="00836F0B">
        <w:rPr>
          <w:lang w:val="sv-SE"/>
        </w:rPr>
        <w:tab/>
      </w:r>
      <w:r w:rsidRPr="00836F0B">
        <w:rPr>
          <w:lang w:val="sv-SE"/>
        </w:rPr>
        <w:tab/>
      </w:r>
      <w:r w:rsidRPr="00836F0B">
        <w:rPr>
          <w:lang w:val="sv-SE"/>
        </w:rPr>
        <w:tab/>
        <w:t>(9)</w:t>
      </w:r>
    </w:p>
    <w:p w:rsidR="000228D6" w:rsidRPr="00836F0B" w:rsidRDefault="000228D6" w:rsidP="000228D6">
      <w:pPr>
        <w:pStyle w:val="Tekstpodstawowy2"/>
        <w:spacing w:line="360" w:lineRule="auto"/>
        <w:jc w:val="center"/>
        <w:rPr>
          <w:lang w:val="sv-SE"/>
        </w:rPr>
      </w:pPr>
      <w:r w:rsidRPr="00836F0B">
        <w:rPr>
          <w:lang w:val="sv-SE"/>
        </w:rPr>
        <w:t>log c</w:t>
      </w:r>
      <w:r w:rsidRPr="00836F0B">
        <w:rPr>
          <w:vertAlign w:val="subscript"/>
          <w:lang w:val="sv-SE"/>
        </w:rPr>
        <w:t>A</w:t>
      </w:r>
      <w:r w:rsidRPr="00836F0B">
        <w:rPr>
          <w:lang w:val="sv-SE"/>
        </w:rPr>
        <w:t xml:space="preserve"> = log a - </w:t>
      </w:r>
      <w:r>
        <w:rPr>
          <w:position w:val="-28"/>
        </w:rPr>
        <w:object w:dxaOrig="639" w:dyaOrig="680">
          <v:shape id="_x0000_i1039" type="#_x0000_t75" style="width:32.25pt;height:33.75pt" o:ole="">
            <v:imagedata r:id="rId34" o:title=""/>
          </v:shape>
          <o:OLEObject Type="Embed" ProgID="Equation.3" ShapeID="_x0000_i1039" DrawAspect="Content" ObjectID="_1454396354" r:id="rId35"/>
        </w:object>
      </w:r>
      <w:r w:rsidRPr="00836F0B">
        <w:rPr>
          <w:lang w:val="sv-SE"/>
        </w:rPr>
        <w:t>t</w:t>
      </w:r>
      <w:r w:rsidRPr="00836F0B">
        <w:rPr>
          <w:lang w:val="sv-SE"/>
        </w:rPr>
        <w:tab/>
      </w:r>
      <w:r w:rsidRPr="00836F0B">
        <w:rPr>
          <w:lang w:val="sv-SE"/>
        </w:rPr>
        <w:tab/>
        <w:t>(10)</w:t>
      </w:r>
    </w:p>
    <w:p w:rsidR="000228D6" w:rsidRDefault="000228D6" w:rsidP="000228D6">
      <w:pPr>
        <w:pStyle w:val="Tekstpodstawowy2"/>
        <w:spacing w:line="360" w:lineRule="auto"/>
      </w:pPr>
      <w:r>
        <w:lastRenderedPageBreak/>
        <w:t>Zależność ta jest funkcją typu y = ax + b. Na jej podstawie można sporządzić wykres log c</w:t>
      </w:r>
      <w:r>
        <w:rPr>
          <w:vertAlign w:val="subscript"/>
        </w:rPr>
        <w:t>A</w:t>
      </w:r>
      <w:r>
        <w:t xml:space="preserve"> = f(t), gdzie ze współczynnika nachylenia prostej można wyznaczyć stałą szybkości reakcji k  Równanie reakcji I-go rzędu można przedstawić również biorąc: a - c</w:t>
      </w:r>
      <w:r>
        <w:rPr>
          <w:vertAlign w:val="subscript"/>
        </w:rPr>
        <w:t>A</w:t>
      </w:r>
      <w:r>
        <w:t xml:space="preserve"> = x, wówczas c</w:t>
      </w:r>
      <w:r>
        <w:rPr>
          <w:vertAlign w:val="subscript"/>
        </w:rPr>
        <w:t xml:space="preserve">A </w:t>
      </w:r>
      <w:r>
        <w:t>= a – x, co daje wyrażenie na szybkość reakcji postaci:</w:t>
      </w:r>
    </w:p>
    <w:p w:rsidR="000228D6" w:rsidRDefault="000228D6" w:rsidP="000228D6">
      <w:pPr>
        <w:pStyle w:val="Tekstpodstawowy2"/>
        <w:spacing w:line="360" w:lineRule="auto"/>
        <w:jc w:val="center"/>
      </w:pPr>
      <w:r>
        <w:rPr>
          <w:position w:val="-24"/>
        </w:rPr>
        <w:object w:dxaOrig="1359" w:dyaOrig="620">
          <v:shape id="_x0000_i1040" type="#_x0000_t75" style="width:68.25pt;height:30.75pt" o:ole="">
            <v:imagedata r:id="rId36" o:title=""/>
          </v:shape>
          <o:OLEObject Type="Embed" ProgID="Equation.3" ShapeID="_x0000_i1040" DrawAspect="Content" ObjectID="_1454396355" r:id="rId37"/>
        </w:object>
      </w:r>
      <w:r>
        <w:tab/>
      </w:r>
      <w:r>
        <w:tab/>
      </w:r>
      <w:r>
        <w:tab/>
      </w:r>
      <w:r>
        <w:tab/>
        <w:t>(11)</w:t>
      </w:r>
    </w:p>
    <w:p w:rsidR="000228D6" w:rsidRDefault="000228D6" w:rsidP="000228D6">
      <w:pPr>
        <w:pStyle w:val="Tekstpodstawowy2"/>
        <w:spacing w:line="360" w:lineRule="auto"/>
      </w:pPr>
      <w:r>
        <w:t xml:space="preserve">co po całkowaniu i przekształceniu daje wyrażenie na stałą szybkości reakcji postaci: </w:t>
      </w:r>
    </w:p>
    <w:p w:rsidR="000228D6" w:rsidRDefault="000228D6" w:rsidP="000228D6">
      <w:pPr>
        <w:pStyle w:val="Tekstpodstawowy2"/>
        <w:spacing w:line="360" w:lineRule="auto"/>
        <w:jc w:val="center"/>
      </w:pPr>
      <w:r>
        <w:t xml:space="preserve">k = </w:t>
      </w:r>
      <w:r>
        <w:rPr>
          <w:position w:val="-24"/>
        </w:rPr>
        <w:object w:dxaOrig="2680" w:dyaOrig="620">
          <v:shape id="_x0000_i1041" type="#_x0000_t75" style="width:134.25pt;height:30.75pt" o:ole="">
            <v:imagedata r:id="rId38" o:title=""/>
          </v:shape>
          <o:OLEObject Type="Embed" ProgID="Equation.3" ShapeID="_x0000_i1041" DrawAspect="Content" ObjectID="_1454396356" r:id="rId39"/>
        </w:object>
      </w:r>
      <w:r>
        <w:tab/>
      </w:r>
      <w:r>
        <w:tab/>
        <w:t>(12)</w:t>
      </w:r>
    </w:p>
    <w:p w:rsidR="000228D6" w:rsidRDefault="000228D6" w:rsidP="000228D6">
      <w:pPr>
        <w:pStyle w:val="Tekstpodstawowy2"/>
        <w:spacing w:line="360" w:lineRule="auto"/>
      </w:pPr>
      <w:r>
        <w:t>Cechami charakterystycznymi reakcji I rzędu są:</w:t>
      </w:r>
    </w:p>
    <w:p w:rsidR="000228D6" w:rsidRDefault="000228D6" w:rsidP="000228D6">
      <w:pPr>
        <w:pStyle w:val="Tekstpodstawowy2"/>
        <w:numPr>
          <w:ilvl w:val="0"/>
          <w:numId w:val="2"/>
        </w:numPr>
        <w:spacing w:line="360" w:lineRule="auto"/>
      </w:pPr>
      <w:r>
        <w:t>Wykładnicze zmiany stężeń reagentów</w:t>
      </w:r>
    </w:p>
    <w:p w:rsidR="000228D6" w:rsidRDefault="000228D6" w:rsidP="000228D6">
      <w:pPr>
        <w:pStyle w:val="Tekstpodstawowy2"/>
        <w:numPr>
          <w:ilvl w:val="0"/>
          <w:numId w:val="2"/>
        </w:numPr>
        <w:spacing w:line="360" w:lineRule="auto"/>
      </w:pPr>
      <w:r>
        <w:t>Wymiarem stałej szybkości reakcji I-szego rzędu jest [s</w:t>
      </w:r>
      <w:r>
        <w:rPr>
          <w:vertAlign w:val="superscript"/>
        </w:rPr>
        <w:t>-1</w:t>
      </w:r>
      <w:r>
        <w:t>]</w:t>
      </w:r>
    </w:p>
    <w:p w:rsidR="000228D6" w:rsidRDefault="000228D6" w:rsidP="000228D6">
      <w:pPr>
        <w:pStyle w:val="Tekstpodstawowy2"/>
        <w:numPr>
          <w:ilvl w:val="0"/>
          <w:numId w:val="2"/>
        </w:numPr>
        <w:spacing w:line="360" w:lineRule="auto"/>
      </w:pPr>
      <w:r>
        <w:t>Stała szybkości reakcji nie zależy od stężenia</w:t>
      </w:r>
    </w:p>
    <w:p w:rsidR="000228D6" w:rsidRDefault="000228D6" w:rsidP="000228D6">
      <w:pPr>
        <w:pStyle w:val="Tekstpodstawowy2"/>
        <w:spacing w:line="360" w:lineRule="auto"/>
      </w:pPr>
      <w:r>
        <w:t xml:space="preserve">W kinetyce używa się czasami pojęcia czas połowicznej przemiany </w:t>
      </w:r>
      <w:r>
        <w:sym w:font="Symbol" w:char="F074"/>
      </w:r>
      <w:r>
        <w:t>. Jest to czas po którym c</w:t>
      </w:r>
      <w:r>
        <w:rPr>
          <w:vertAlign w:val="subscript"/>
        </w:rPr>
        <w:t>A</w:t>
      </w:r>
      <w:r>
        <w:t xml:space="preserve"> = x = a/2. Dla reakcji pierwszego rzędu na podstawie wzorów (10) i (12) otrzymuje się wyrażenie:</w:t>
      </w:r>
    </w:p>
    <w:p w:rsidR="000228D6" w:rsidRPr="008459B0" w:rsidRDefault="000228D6" w:rsidP="000228D6">
      <w:pPr>
        <w:pStyle w:val="Tekstpodstawowy2"/>
        <w:spacing w:line="360" w:lineRule="auto"/>
        <w:jc w:val="center"/>
      </w:pPr>
      <w:r>
        <w:sym w:font="Symbol" w:char="F074"/>
      </w:r>
      <w:r>
        <w:t xml:space="preserve"> = </w:t>
      </w:r>
      <w:r>
        <w:rPr>
          <w:position w:val="-24"/>
        </w:rPr>
        <w:object w:dxaOrig="1280" w:dyaOrig="620">
          <v:shape id="_x0000_i1042" type="#_x0000_t75" style="width:63.75pt;height:30.75pt" o:ole="">
            <v:imagedata r:id="rId40" o:title=""/>
          </v:shape>
          <o:OLEObject Type="Embed" ProgID="Equation.3" ShapeID="_x0000_i1042" DrawAspect="Content" ObjectID="_1454396357" r:id="rId41"/>
        </w:object>
      </w:r>
      <w:r>
        <w:t xml:space="preserve"> [s]</w:t>
      </w:r>
      <w:r>
        <w:tab/>
      </w:r>
      <w:r>
        <w:tab/>
      </w:r>
      <w:r>
        <w:tab/>
        <w:t>(13)</w:t>
      </w:r>
    </w:p>
    <w:p w:rsidR="000228D6" w:rsidRDefault="000228D6" w:rsidP="000228D6">
      <w:pPr>
        <w:pStyle w:val="Tytu"/>
        <w:spacing w:line="360" w:lineRule="auto"/>
        <w:jc w:val="left"/>
        <w:rPr>
          <w:b w:val="0"/>
          <w:bCs w:val="0"/>
          <w:sz w:val="24"/>
        </w:rPr>
      </w:pPr>
      <w:r>
        <w:rPr>
          <w:b w:val="0"/>
          <w:bCs w:val="0"/>
          <w:sz w:val="24"/>
        </w:rPr>
        <w:t xml:space="preserve">Stała szybkości reakcji k jest związana z temperaturą T zależnością (1889 S. Arrhenius): </w:t>
      </w:r>
    </w:p>
    <w:p w:rsidR="000228D6" w:rsidRDefault="000228D6" w:rsidP="000228D6">
      <w:pPr>
        <w:pStyle w:val="Tytu"/>
        <w:spacing w:line="360" w:lineRule="auto"/>
        <w:jc w:val="left"/>
        <w:rPr>
          <w:b w:val="0"/>
          <w:bCs w:val="0"/>
          <w:sz w:val="24"/>
        </w:rPr>
      </w:pPr>
    </w:p>
    <w:p w:rsidR="000228D6" w:rsidRDefault="000228D6" w:rsidP="000228D6">
      <w:pPr>
        <w:pStyle w:val="Tytu"/>
        <w:spacing w:line="360" w:lineRule="auto"/>
        <w:rPr>
          <w:b w:val="0"/>
          <w:bCs w:val="0"/>
          <w:sz w:val="24"/>
        </w:rPr>
      </w:pPr>
      <w:r w:rsidRPr="009D5292">
        <w:rPr>
          <w:b w:val="0"/>
          <w:bCs w:val="0"/>
          <w:position w:val="-24"/>
          <w:sz w:val="24"/>
        </w:rPr>
        <w:object w:dxaOrig="1260" w:dyaOrig="639">
          <v:shape id="_x0000_i1043" type="#_x0000_t75" style="width:63pt;height:32.25pt" o:ole="">
            <v:imagedata r:id="rId42" o:title=""/>
          </v:shape>
          <o:OLEObject Type="Embed" ProgID="Equation.3" ShapeID="_x0000_i1043" DrawAspect="Content" ObjectID="_1454396358" r:id="rId43"/>
        </w:object>
      </w:r>
      <w:r>
        <w:rPr>
          <w:b w:val="0"/>
          <w:bCs w:val="0"/>
          <w:sz w:val="24"/>
        </w:rPr>
        <w:tab/>
      </w:r>
      <w:r>
        <w:rPr>
          <w:b w:val="0"/>
          <w:bCs w:val="0"/>
          <w:sz w:val="24"/>
        </w:rPr>
        <w:tab/>
      </w:r>
      <w:r>
        <w:rPr>
          <w:b w:val="0"/>
          <w:bCs w:val="0"/>
          <w:sz w:val="24"/>
        </w:rPr>
        <w:tab/>
        <w:t>(14)</w:t>
      </w:r>
    </w:p>
    <w:p w:rsidR="000228D6" w:rsidRDefault="000228D6" w:rsidP="000228D6">
      <w:pPr>
        <w:pStyle w:val="Tytu"/>
        <w:spacing w:line="360" w:lineRule="auto"/>
        <w:jc w:val="both"/>
        <w:rPr>
          <w:b w:val="0"/>
          <w:bCs w:val="0"/>
          <w:sz w:val="24"/>
        </w:rPr>
      </w:pPr>
      <w:r>
        <w:rPr>
          <w:b w:val="0"/>
          <w:bCs w:val="0"/>
          <w:sz w:val="24"/>
        </w:rPr>
        <w:t>gdzie:  E – stała mająca wymiar J·mol</w:t>
      </w:r>
      <w:r>
        <w:rPr>
          <w:b w:val="0"/>
          <w:bCs w:val="0"/>
          <w:sz w:val="24"/>
          <w:vertAlign w:val="superscript"/>
        </w:rPr>
        <w:t>-1</w:t>
      </w:r>
      <w:r>
        <w:rPr>
          <w:b w:val="0"/>
          <w:bCs w:val="0"/>
          <w:sz w:val="24"/>
        </w:rPr>
        <w:t xml:space="preserve"> zwana </w:t>
      </w:r>
    </w:p>
    <w:p w:rsidR="000228D6" w:rsidRDefault="000228D6" w:rsidP="000228D6">
      <w:pPr>
        <w:pStyle w:val="Tytu"/>
        <w:spacing w:line="360" w:lineRule="auto"/>
        <w:jc w:val="both"/>
        <w:rPr>
          <w:b w:val="0"/>
          <w:bCs w:val="0"/>
          <w:sz w:val="24"/>
        </w:rPr>
      </w:pPr>
      <w:r>
        <w:rPr>
          <w:b w:val="0"/>
          <w:bCs w:val="0"/>
          <w:sz w:val="24"/>
        </w:rPr>
        <w:tab/>
        <w:t>R – stała gazowa</w:t>
      </w:r>
    </w:p>
    <w:p w:rsidR="000228D6" w:rsidRDefault="000228D6" w:rsidP="000228D6">
      <w:pPr>
        <w:pStyle w:val="Tytu"/>
        <w:spacing w:line="360" w:lineRule="auto"/>
        <w:jc w:val="both"/>
        <w:rPr>
          <w:b w:val="0"/>
          <w:bCs w:val="0"/>
          <w:sz w:val="24"/>
        </w:rPr>
      </w:pPr>
      <w:r>
        <w:rPr>
          <w:b w:val="0"/>
          <w:bCs w:val="0"/>
          <w:sz w:val="24"/>
        </w:rPr>
        <w:t>Po scałkowaniu otrzymujemy równanie:</w:t>
      </w:r>
    </w:p>
    <w:p w:rsidR="000228D6" w:rsidRDefault="000228D6" w:rsidP="000228D6">
      <w:pPr>
        <w:pStyle w:val="Tytu"/>
        <w:spacing w:line="360" w:lineRule="auto"/>
        <w:rPr>
          <w:b w:val="0"/>
          <w:bCs w:val="0"/>
          <w:sz w:val="24"/>
        </w:rPr>
      </w:pPr>
      <w:r w:rsidRPr="009D5292">
        <w:rPr>
          <w:b w:val="0"/>
          <w:bCs w:val="0"/>
          <w:position w:val="-24"/>
          <w:sz w:val="24"/>
        </w:rPr>
        <w:object w:dxaOrig="1820" w:dyaOrig="620">
          <v:shape id="_x0000_i1044" type="#_x0000_t75" style="width:90.75pt;height:30.75pt" o:ole="">
            <v:imagedata r:id="rId44" o:title=""/>
          </v:shape>
          <o:OLEObject Type="Embed" ProgID="Equation.3" ShapeID="_x0000_i1044" DrawAspect="Content" ObjectID="_1454396359" r:id="rId45"/>
        </w:object>
      </w:r>
      <w:r>
        <w:rPr>
          <w:b w:val="0"/>
          <w:bCs w:val="0"/>
          <w:sz w:val="24"/>
        </w:rPr>
        <w:tab/>
      </w:r>
      <w:r>
        <w:rPr>
          <w:b w:val="0"/>
          <w:bCs w:val="0"/>
          <w:sz w:val="24"/>
        </w:rPr>
        <w:tab/>
        <w:t>(15)</w:t>
      </w:r>
    </w:p>
    <w:p w:rsidR="000228D6" w:rsidRDefault="000228D6" w:rsidP="000228D6">
      <w:pPr>
        <w:pStyle w:val="Tytu"/>
        <w:spacing w:line="360" w:lineRule="auto"/>
        <w:jc w:val="both"/>
        <w:rPr>
          <w:b w:val="0"/>
          <w:bCs w:val="0"/>
          <w:sz w:val="24"/>
        </w:rPr>
      </w:pPr>
      <w:r>
        <w:rPr>
          <w:b w:val="0"/>
          <w:bCs w:val="0"/>
          <w:sz w:val="24"/>
        </w:rPr>
        <w:t>Przy czym lnA (A=const) jest stałą całkowania.</w:t>
      </w:r>
    </w:p>
    <w:p w:rsidR="000228D6" w:rsidRDefault="000228D6" w:rsidP="000228D6">
      <w:pPr>
        <w:pStyle w:val="Tekstpodstawowy2"/>
        <w:spacing w:line="360" w:lineRule="auto"/>
      </w:pPr>
      <w:r>
        <w:t xml:space="preserve">Na podstawie równania Arreniusa można sporządzić wykres log(k) = f(T) gdzie ze współczynnika nachylenia prostej można wyznaczyć stałą przed ekspotencjalną A, natomiast z </w:t>
      </w:r>
      <w:r w:rsidRPr="006143D1">
        <w:t>osi rzędnych</w:t>
      </w:r>
      <w:r>
        <w:t xml:space="preserve"> odczytać wartość energii aktywacji. Przykładowy wykres przedstawiający zależność Arreniusa znajduje się poniżej.</w:t>
      </w:r>
    </w:p>
    <w:p w:rsidR="000228D6" w:rsidRDefault="000228D6" w:rsidP="000228D6">
      <w:pPr>
        <w:pStyle w:val="Tytu"/>
        <w:spacing w:line="360" w:lineRule="auto"/>
        <w:jc w:val="both"/>
        <w:rPr>
          <w:b w:val="0"/>
          <w:bCs w:val="0"/>
          <w:sz w:val="24"/>
        </w:rPr>
      </w:pPr>
    </w:p>
    <w:p w:rsidR="000228D6" w:rsidRDefault="0022391E" w:rsidP="000228D6">
      <w:pPr>
        <w:pStyle w:val="Tytu"/>
        <w:spacing w:line="360" w:lineRule="auto"/>
        <w:jc w:val="both"/>
        <w:rPr>
          <w:b w:val="0"/>
          <w:bCs w:val="0"/>
          <w:sz w:val="24"/>
        </w:rPr>
      </w:pPr>
      <w:r>
        <w:rPr>
          <w:noProof/>
        </w:rPr>
        <w:lastRenderedPageBreak/>
        <w:drawing>
          <wp:inline distT="0" distB="0" distL="0" distR="0">
            <wp:extent cx="2743200" cy="2152650"/>
            <wp:effectExtent l="19050" t="0" r="0" b="0"/>
            <wp:docPr id="21" name="Obraz 21" descr="arreni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rrenius"/>
                    <pic:cNvPicPr>
                      <a:picLocks noChangeAspect="1" noChangeArrowheads="1"/>
                    </pic:cNvPicPr>
                  </pic:nvPicPr>
                  <pic:blipFill>
                    <a:blip r:embed="rId46" cstate="print"/>
                    <a:srcRect/>
                    <a:stretch>
                      <a:fillRect/>
                    </a:stretch>
                  </pic:blipFill>
                  <pic:spPr bwMode="auto">
                    <a:xfrm>
                      <a:off x="0" y="0"/>
                      <a:ext cx="2743200" cy="2152650"/>
                    </a:xfrm>
                    <a:prstGeom prst="rect">
                      <a:avLst/>
                    </a:prstGeom>
                    <a:noFill/>
                    <a:ln w="9525">
                      <a:noFill/>
                      <a:miter lim="800000"/>
                      <a:headEnd/>
                      <a:tailEnd/>
                    </a:ln>
                  </pic:spPr>
                </pic:pic>
              </a:graphicData>
            </a:graphic>
          </wp:inline>
        </w:drawing>
      </w:r>
    </w:p>
    <w:p w:rsidR="000228D6" w:rsidRDefault="000228D6" w:rsidP="000228D6">
      <w:pPr>
        <w:pStyle w:val="Tytu"/>
        <w:spacing w:line="360" w:lineRule="auto"/>
        <w:jc w:val="both"/>
        <w:rPr>
          <w:b w:val="0"/>
          <w:bCs w:val="0"/>
          <w:sz w:val="24"/>
        </w:rPr>
      </w:pPr>
      <w:r>
        <w:rPr>
          <w:b w:val="0"/>
          <w:bCs w:val="0"/>
          <w:sz w:val="24"/>
        </w:rPr>
        <w:t xml:space="preserve">Z równania (15) otrzymuje się najbardziej znaną postać równania Arrheniusa: </w:t>
      </w:r>
    </w:p>
    <w:p w:rsidR="000228D6" w:rsidRDefault="000228D6" w:rsidP="000228D6">
      <w:pPr>
        <w:pStyle w:val="Tytu"/>
        <w:spacing w:line="360" w:lineRule="auto"/>
        <w:rPr>
          <w:b w:val="0"/>
          <w:bCs w:val="0"/>
          <w:sz w:val="24"/>
        </w:rPr>
      </w:pPr>
      <w:r w:rsidRPr="00556E90">
        <w:rPr>
          <w:b w:val="0"/>
          <w:bCs w:val="0"/>
          <w:position w:val="-6"/>
          <w:sz w:val="24"/>
        </w:rPr>
        <w:object w:dxaOrig="960" w:dyaOrig="499">
          <v:shape id="_x0000_i1045" type="#_x0000_t75" style="width:48pt;height:24.75pt" o:ole="">
            <v:imagedata r:id="rId47" o:title=""/>
          </v:shape>
          <o:OLEObject Type="Embed" ProgID="Equation.3" ShapeID="_x0000_i1045" DrawAspect="Content" ObjectID="_1454396360" r:id="rId48"/>
        </w:object>
      </w:r>
      <w:r>
        <w:rPr>
          <w:b w:val="0"/>
          <w:bCs w:val="0"/>
          <w:sz w:val="24"/>
        </w:rPr>
        <w:tab/>
      </w:r>
      <w:r>
        <w:rPr>
          <w:b w:val="0"/>
          <w:bCs w:val="0"/>
          <w:sz w:val="24"/>
        </w:rPr>
        <w:tab/>
      </w:r>
      <w:r>
        <w:rPr>
          <w:b w:val="0"/>
          <w:bCs w:val="0"/>
          <w:sz w:val="24"/>
        </w:rPr>
        <w:tab/>
        <w:t>(16)</w:t>
      </w:r>
    </w:p>
    <w:p w:rsidR="000228D6" w:rsidRDefault="000228D6" w:rsidP="000228D6">
      <w:pPr>
        <w:pStyle w:val="Tytu"/>
        <w:spacing w:line="360" w:lineRule="auto"/>
        <w:jc w:val="both"/>
        <w:rPr>
          <w:b w:val="0"/>
          <w:bCs w:val="0"/>
          <w:sz w:val="24"/>
        </w:rPr>
      </w:pPr>
      <w:r>
        <w:rPr>
          <w:b w:val="0"/>
          <w:bCs w:val="0"/>
          <w:sz w:val="24"/>
        </w:rPr>
        <w:t>Wzór ten nazywany jest równaniem Arrheniusa, a wielkość E – energią aktywacji (często oznaczana jest jako E</w:t>
      </w:r>
      <w:r>
        <w:rPr>
          <w:b w:val="0"/>
          <w:bCs w:val="0"/>
          <w:sz w:val="24"/>
          <w:vertAlign w:val="subscript"/>
        </w:rPr>
        <w:t>a</w:t>
      </w:r>
      <w:r>
        <w:rPr>
          <w:b w:val="0"/>
          <w:bCs w:val="0"/>
          <w:sz w:val="24"/>
        </w:rPr>
        <w:t>). Według tego równania lnk jest liniową funkcją temperatury, natomiast czynnik przedeksponencjalny oraz energii aktywacji powinny być niezależne od temperatury. W rzeczywistości jest to jednak bardzo dobre przybliżenie, które można często stosować do celów praktycznych. Zależność ta jest spełniona dla reakcji elementarnych i tylko dla takich reakcji E</w:t>
      </w:r>
      <w:r>
        <w:rPr>
          <w:b w:val="0"/>
          <w:bCs w:val="0"/>
          <w:sz w:val="24"/>
          <w:vertAlign w:val="subscript"/>
        </w:rPr>
        <w:t>a</w:t>
      </w:r>
      <w:r>
        <w:rPr>
          <w:b w:val="0"/>
          <w:bCs w:val="0"/>
          <w:sz w:val="24"/>
        </w:rPr>
        <w:t xml:space="preserve"> ma jasno określony sens fizyczny. Dla reakcji złożonych zależność ta nie jest spełniona. Doświadczalna (obserwowana) energia aktywacji jest funkcją energii aktywacji składowych procesów elementarnych. Dlatego też może się zdarzyć, że wartość stałej szybkości reakcji k maleje ze wzrostem szybkości temperatury ( przynajmniej w pewnych zakresach wartości temperatury) a wiec formalnie energia aktywacji może wówczas przyjmować wartości ujemne.</w:t>
      </w:r>
    </w:p>
    <w:p w:rsidR="000228D6" w:rsidRDefault="000228D6" w:rsidP="000228D6">
      <w:pPr>
        <w:pStyle w:val="Tytu"/>
        <w:spacing w:line="360" w:lineRule="auto"/>
        <w:jc w:val="both"/>
        <w:rPr>
          <w:b w:val="0"/>
          <w:bCs w:val="0"/>
          <w:sz w:val="24"/>
        </w:rPr>
      </w:pPr>
      <w:r>
        <w:rPr>
          <w:b w:val="0"/>
          <w:bCs w:val="0"/>
          <w:sz w:val="24"/>
        </w:rPr>
        <w:t>Wartości energii aktywacji reakcji mieszczą się głównie w przedziale: 50-250kJ·mol</w:t>
      </w:r>
      <w:r>
        <w:rPr>
          <w:b w:val="0"/>
          <w:bCs w:val="0"/>
          <w:sz w:val="24"/>
          <w:vertAlign w:val="superscript"/>
        </w:rPr>
        <w:t>-1</w:t>
      </w:r>
      <w:r>
        <w:rPr>
          <w:b w:val="0"/>
          <w:bCs w:val="0"/>
          <w:sz w:val="24"/>
        </w:rPr>
        <w:t xml:space="preserve">. </w:t>
      </w:r>
    </w:p>
    <w:p w:rsidR="000228D6" w:rsidRDefault="000228D6" w:rsidP="000228D6">
      <w:pPr>
        <w:pStyle w:val="Tytu"/>
        <w:spacing w:line="360" w:lineRule="auto"/>
        <w:jc w:val="both"/>
        <w:rPr>
          <w:b w:val="0"/>
          <w:bCs w:val="0"/>
          <w:sz w:val="24"/>
        </w:rPr>
      </w:pPr>
      <w:r>
        <w:rPr>
          <w:b w:val="0"/>
          <w:bCs w:val="0"/>
          <w:sz w:val="24"/>
        </w:rPr>
        <w:t>Wartość doświadczalnej energii aktywacji można wyznaczyć na podstawie znajomości wartości stałej szybkości reakcji k</w:t>
      </w:r>
      <w:r>
        <w:rPr>
          <w:b w:val="0"/>
          <w:bCs w:val="0"/>
          <w:sz w:val="24"/>
          <w:vertAlign w:val="subscript"/>
        </w:rPr>
        <w:t>1</w:t>
      </w:r>
      <w:r>
        <w:rPr>
          <w:b w:val="0"/>
          <w:bCs w:val="0"/>
          <w:sz w:val="24"/>
        </w:rPr>
        <w:t xml:space="preserve"> i k</w:t>
      </w:r>
      <w:r>
        <w:rPr>
          <w:b w:val="0"/>
          <w:bCs w:val="0"/>
          <w:sz w:val="24"/>
          <w:vertAlign w:val="subscript"/>
        </w:rPr>
        <w:t>2</w:t>
      </w:r>
      <w:r>
        <w:rPr>
          <w:b w:val="0"/>
          <w:bCs w:val="0"/>
          <w:sz w:val="24"/>
        </w:rPr>
        <w:t xml:space="preserve"> w dwu temperaturach odpowiednio T</w:t>
      </w:r>
      <w:r>
        <w:rPr>
          <w:b w:val="0"/>
          <w:bCs w:val="0"/>
          <w:sz w:val="24"/>
          <w:vertAlign w:val="subscript"/>
        </w:rPr>
        <w:t>1</w:t>
      </w:r>
      <w:r>
        <w:rPr>
          <w:b w:val="0"/>
          <w:bCs w:val="0"/>
          <w:sz w:val="24"/>
        </w:rPr>
        <w:t xml:space="preserve"> i T</w:t>
      </w:r>
      <w:r>
        <w:rPr>
          <w:b w:val="0"/>
          <w:bCs w:val="0"/>
          <w:sz w:val="24"/>
          <w:vertAlign w:val="subscript"/>
        </w:rPr>
        <w:t>2</w:t>
      </w:r>
      <w:r>
        <w:rPr>
          <w:b w:val="0"/>
          <w:bCs w:val="0"/>
          <w:sz w:val="24"/>
        </w:rPr>
        <w:t>. W tym celu wystarczy skorzystać ze wzoru (14) i przekształcić go do postaci:</w:t>
      </w:r>
    </w:p>
    <w:p w:rsidR="000228D6" w:rsidRPr="009D5292" w:rsidRDefault="000228D6" w:rsidP="000228D6">
      <w:pPr>
        <w:pStyle w:val="Tytu"/>
        <w:spacing w:line="360" w:lineRule="auto"/>
        <w:rPr>
          <w:b w:val="0"/>
          <w:bCs w:val="0"/>
          <w:sz w:val="24"/>
        </w:rPr>
      </w:pPr>
      <w:r w:rsidRPr="003646A7">
        <w:rPr>
          <w:b w:val="0"/>
          <w:bCs w:val="0"/>
          <w:position w:val="-32"/>
          <w:sz w:val="24"/>
        </w:rPr>
        <w:object w:dxaOrig="4780" w:dyaOrig="760">
          <v:shape id="_x0000_i1046" type="#_x0000_t75" style="width:239.25pt;height:38.25pt" o:ole="">
            <v:imagedata r:id="rId49" o:title=""/>
          </v:shape>
          <o:OLEObject Type="Embed" ProgID="Equation.3" ShapeID="_x0000_i1046" DrawAspect="Content" ObjectID="_1454396361" r:id="rId50"/>
        </w:object>
      </w:r>
      <w:r>
        <w:rPr>
          <w:b w:val="0"/>
          <w:bCs w:val="0"/>
          <w:sz w:val="24"/>
        </w:rPr>
        <w:tab/>
      </w:r>
      <w:r>
        <w:rPr>
          <w:b w:val="0"/>
          <w:bCs w:val="0"/>
          <w:sz w:val="24"/>
        </w:rPr>
        <w:tab/>
        <w:t xml:space="preserve">(17) </w:t>
      </w:r>
    </w:p>
    <w:p w:rsidR="000228D6" w:rsidRDefault="000228D6" w:rsidP="00AE5776">
      <w:pPr>
        <w:jc w:val="both"/>
        <w:rPr>
          <w:u w:val="single"/>
        </w:rPr>
      </w:pPr>
    </w:p>
    <w:p w:rsidR="000228D6" w:rsidRPr="00C32A59" w:rsidRDefault="000228D6" w:rsidP="00AE5776">
      <w:pPr>
        <w:jc w:val="both"/>
        <w:rPr>
          <w:u w:val="single"/>
        </w:rPr>
      </w:pPr>
    </w:p>
    <w:p w:rsidR="00AE5776" w:rsidRDefault="008959B2" w:rsidP="00AE5776">
      <w:pPr>
        <w:jc w:val="both"/>
      </w:pPr>
      <w:r>
        <w:t>Reakcj</w:t>
      </w:r>
      <w:r w:rsidR="00A51DB6">
        <w:t>ę</w:t>
      </w:r>
      <w:r>
        <w:t xml:space="preserve">, której dotyczy powyższe ćwiczenie </w:t>
      </w:r>
      <w:r w:rsidR="00A51DB6">
        <w:t>można przedstawić za pomocą sumarycznego równania</w:t>
      </w:r>
      <w:r>
        <w:t>:</w:t>
      </w:r>
    </w:p>
    <w:p w:rsidR="00A51DB6" w:rsidRDefault="00A51DB6" w:rsidP="00AC0EBC">
      <w:pPr>
        <w:jc w:val="center"/>
      </w:pPr>
      <w:r>
        <w:t>Fe</w:t>
      </w:r>
      <w:r>
        <w:rPr>
          <w:vertAlign w:val="superscript"/>
        </w:rPr>
        <w:t>3+</w:t>
      </w:r>
      <w:r>
        <w:t xml:space="preserve">  +    S</w:t>
      </w:r>
      <w:r>
        <w:rPr>
          <w:vertAlign w:val="subscript"/>
        </w:rPr>
        <w:t>2</w:t>
      </w:r>
      <w:r>
        <w:t>O</w:t>
      </w:r>
      <w:r>
        <w:rPr>
          <w:vertAlign w:val="subscript"/>
        </w:rPr>
        <w:t>3</w:t>
      </w:r>
      <w:r>
        <w:rPr>
          <w:vertAlign w:val="superscript"/>
        </w:rPr>
        <w:t>2-</w:t>
      </w:r>
      <w:r>
        <w:t xml:space="preserve">    </w:t>
      </w:r>
      <w:r>
        <w:sym w:font="Symbol" w:char="F0AE"/>
      </w:r>
      <w:r>
        <w:t xml:space="preserve">    Fe</w:t>
      </w:r>
      <w:r>
        <w:rPr>
          <w:vertAlign w:val="superscript"/>
        </w:rPr>
        <w:t>2+</w:t>
      </w:r>
      <w:r>
        <w:t xml:space="preserve">   +    </w:t>
      </w:r>
      <w:r w:rsidR="00BE181A">
        <w:t>1/2</w:t>
      </w:r>
      <w:r>
        <w:t>S</w:t>
      </w:r>
      <w:r>
        <w:rPr>
          <w:vertAlign w:val="subscript"/>
        </w:rPr>
        <w:t>4</w:t>
      </w:r>
      <w:r>
        <w:t>O</w:t>
      </w:r>
      <w:r>
        <w:rPr>
          <w:vertAlign w:val="subscript"/>
        </w:rPr>
        <w:t>6</w:t>
      </w:r>
      <w:r>
        <w:rPr>
          <w:vertAlign w:val="superscript"/>
        </w:rPr>
        <w:t>2-</w:t>
      </w:r>
    </w:p>
    <w:p w:rsidR="00A51DB6" w:rsidRDefault="00A51DB6" w:rsidP="00AE5776">
      <w:pPr>
        <w:jc w:val="both"/>
      </w:pPr>
    </w:p>
    <w:p w:rsidR="00A51DB6" w:rsidRPr="00A51DB6" w:rsidRDefault="00A51DB6" w:rsidP="00AE5776">
      <w:pPr>
        <w:jc w:val="both"/>
      </w:pPr>
      <w:r>
        <w:lastRenderedPageBreak/>
        <w:t>Reakcja ta przebiega w dwu etapach:</w:t>
      </w:r>
    </w:p>
    <w:p w:rsidR="00A51DB6" w:rsidRDefault="00A51DB6" w:rsidP="00AE5776">
      <w:pPr>
        <w:jc w:val="both"/>
      </w:pPr>
    </w:p>
    <w:p w:rsidR="008959B2" w:rsidRDefault="008959B2" w:rsidP="00AE5776">
      <w:pPr>
        <w:jc w:val="both"/>
      </w:pPr>
      <w:r>
        <w:t>Fe</w:t>
      </w:r>
      <w:r>
        <w:rPr>
          <w:vertAlign w:val="superscript"/>
        </w:rPr>
        <w:t>3+</w:t>
      </w:r>
      <w:r>
        <w:t xml:space="preserve">   +    S</w:t>
      </w:r>
      <w:r>
        <w:rPr>
          <w:vertAlign w:val="subscript"/>
        </w:rPr>
        <w:t>2</w:t>
      </w:r>
      <w:r>
        <w:t>O</w:t>
      </w:r>
      <w:r>
        <w:rPr>
          <w:vertAlign w:val="subscript"/>
        </w:rPr>
        <w:t>3</w:t>
      </w:r>
      <w:r>
        <w:rPr>
          <w:vertAlign w:val="superscript"/>
        </w:rPr>
        <w:t>2-</w:t>
      </w:r>
      <w:r>
        <w:t xml:space="preserve">   </w:t>
      </w:r>
      <w:r>
        <w:sym w:font="Symbol" w:char="F0AE"/>
      </w:r>
      <w:r>
        <w:t xml:space="preserve">   FeS</w:t>
      </w:r>
      <w:r>
        <w:rPr>
          <w:vertAlign w:val="subscript"/>
        </w:rPr>
        <w:t>2</w:t>
      </w:r>
      <w:r>
        <w:t>O</w:t>
      </w:r>
      <w:r>
        <w:rPr>
          <w:vertAlign w:val="subscript"/>
        </w:rPr>
        <w:t>3</w:t>
      </w:r>
      <w:r>
        <w:rPr>
          <w:vertAlign w:val="superscript"/>
        </w:rPr>
        <w:t>+</w:t>
      </w:r>
      <w:r>
        <w:t xml:space="preserve">       (</w:t>
      </w:r>
      <w:r w:rsidR="00A51DB6">
        <w:t>etap</w:t>
      </w:r>
      <w:r>
        <w:t xml:space="preserve"> powoln</w:t>
      </w:r>
      <w:r w:rsidR="00A51DB6">
        <w:t>y</w:t>
      </w:r>
      <w:r>
        <w:t>)</w:t>
      </w:r>
    </w:p>
    <w:p w:rsidR="008959B2" w:rsidRDefault="008959B2" w:rsidP="00AE5776">
      <w:pPr>
        <w:jc w:val="both"/>
      </w:pPr>
      <w:r>
        <w:t>FeS</w:t>
      </w:r>
      <w:r>
        <w:rPr>
          <w:vertAlign w:val="subscript"/>
        </w:rPr>
        <w:t>2</w:t>
      </w:r>
      <w:r>
        <w:t>O</w:t>
      </w:r>
      <w:r>
        <w:rPr>
          <w:vertAlign w:val="subscript"/>
        </w:rPr>
        <w:t>3</w:t>
      </w:r>
      <w:r>
        <w:rPr>
          <w:vertAlign w:val="superscript"/>
        </w:rPr>
        <w:t>+</w:t>
      </w:r>
      <w:r>
        <w:t xml:space="preserve">   </w:t>
      </w:r>
      <w:r w:rsidR="00A51DB6">
        <w:sym w:font="Symbol" w:char="F0AE"/>
      </w:r>
      <w:r w:rsidR="00A51DB6">
        <w:t xml:space="preserve">   Fe</w:t>
      </w:r>
      <w:r w:rsidR="00A51DB6" w:rsidRPr="00A51DB6">
        <w:rPr>
          <w:vertAlign w:val="superscript"/>
        </w:rPr>
        <w:t>2</w:t>
      </w:r>
      <w:r w:rsidR="00A51DB6">
        <w:rPr>
          <w:vertAlign w:val="superscript"/>
        </w:rPr>
        <w:t>+</w:t>
      </w:r>
      <w:r w:rsidR="00A51DB6">
        <w:t xml:space="preserve">   +   </w:t>
      </w:r>
      <w:r w:rsidR="00BE181A">
        <w:t>1/2</w:t>
      </w:r>
      <w:r w:rsidR="00A51DB6">
        <w:t>S</w:t>
      </w:r>
      <w:r w:rsidR="00A51DB6">
        <w:rPr>
          <w:vertAlign w:val="subscript"/>
        </w:rPr>
        <w:t>4</w:t>
      </w:r>
      <w:r w:rsidR="00A51DB6">
        <w:t>O</w:t>
      </w:r>
      <w:r w:rsidR="00A51DB6">
        <w:rPr>
          <w:vertAlign w:val="subscript"/>
        </w:rPr>
        <w:t>6</w:t>
      </w:r>
      <w:r w:rsidR="00A51DB6">
        <w:rPr>
          <w:vertAlign w:val="superscript"/>
        </w:rPr>
        <w:t>2-</w:t>
      </w:r>
      <w:r w:rsidR="00A51DB6">
        <w:t xml:space="preserve">     (etap szybki)</w:t>
      </w:r>
    </w:p>
    <w:p w:rsidR="005C6F3A" w:rsidRDefault="005C6F3A" w:rsidP="00AE5776">
      <w:pPr>
        <w:jc w:val="both"/>
      </w:pPr>
    </w:p>
    <w:p w:rsidR="005C6F3A" w:rsidRDefault="005C6F3A" w:rsidP="00AE5776">
      <w:pPr>
        <w:jc w:val="both"/>
      </w:pPr>
      <w:r>
        <w:t>Ponieważ o szybkości reakcji decyduje jej najwolniejszy etap można zapisać równanie kinetyczne:</w:t>
      </w:r>
    </w:p>
    <w:p w:rsidR="005C6F3A" w:rsidRDefault="005C6F3A" w:rsidP="00AE5776">
      <w:pPr>
        <w:jc w:val="both"/>
      </w:pPr>
    </w:p>
    <w:p w:rsidR="005C6F3A" w:rsidRDefault="00D91092" w:rsidP="00AC0EBC">
      <w:pPr>
        <w:jc w:val="center"/>
      </w:pPr>
      <w:r w:rsidRPr="005C6F3A">
        <w:rPr>
          <w:position w:val="-24"/>
        </w:rPr>
        <w:object w:dxaOrig="3840" w:dyaOrig="680">
          <v:shape id="_x0000_i1047" type="#_x0000_t75" style="width:192pt;height:33.75pt" o:ole="">
            <v:imagedata r:id="rId51" o:title=""/>
          </v:shape>
          <o:OLEObject Type="Embed" ProgID="Equation.3" ShapeID="_x0000_i1047" DrawAspect="Content" ObjectID="_1454396362" r:id="rId52"/>
        </w:object>
      </w:r>
    </w:p>
    <w:p w:rsidR="005C6F3A" w:rsidRDefault="005C6F3A" w:rsidP="00AE5776">
      <w:pPr>
        <w:jc w:val="both"/>
      </w:pPr>
    </w:p>
    <w:p w:rsidR="002264AB" w:rsidRDefault="00380275" w:rsidP="00AE5776">
      <w:pPr>
        <w:jc w:val="both"/>
      </w:pPr>
      <w:r>
        <w:t xml:space="preserve">Oznaczając stężenia początkowe  </w:t>
      </w:r>
      <w:r w:rsidRPr="00380275">
        <w:rPr>
          <w:position w:val="-12"/>
        </w:rPr>
        <w:object w:dxaOrig="1180" w:dyaOrig="400">
          <v:shape id="_x0000_i1048" type="#_x0000_t75" style="width:59.25pt;height:20.25pt" o:ole="">
            <v:imagedata r:id="rId53" o:title=""/>
          </v:shape>
          <o:OLEObject Type="Embed" ProgID="Equation.3" ShapeID="_x0000_i1048" DrawAspect="Content" ObjectID="_1454396363" r:id="rId54"/>
        </w:object>
      </w:r>
      <w:r>
        <w:t xml:space="preserve">oraz </w:t>
      </w:r>
      <w:r w:rsidRPr="00380275">
        <w:rPr>
          <w:position w:val="-10"/>
        </w:rPr>
        <w:object w:dxaOrig="980" w:dyaOrig="360">
          <v:shape id="_x0000_i1049" type="#_x0000_t75" style="width:48.75pt;height:18pt" o:ole="">
            <v:imagedata r:id="rId55" o:title=""/>
          </v:shape>
          <o:OLEObject Type="Embed" ProgID="Equation.3" ShapeID="_x0000_i1049" DrawAspect="Content" ObjectID="_1454396364" r:id="rId56"/>
        </w:object>
      </w:r>
      <w:r>
        <w:t>, natomiast stężenie produktu reakcji FeS</w:t>
      </w:r>
      <w:r>
        <w:rPr>
          <w:vertAlign w:val="subscript"/>
        </w:rPr>
        <w:t>2</w:t>
      </w:r>
      <w:r>
        <w:t>O</w:t>
      </w:r>
      <w:r>
        <w:rPr>
          <w:vertAlign w:val="subscript"/>
        </w:rPr>
        <w:t>3</w:t>
      </w:r>
      <w:r>
        <w:rPr>
          <w:vertAlign w:val="superscript"/>
        </w:rPr>
        <w:t>+</w:t>
      </w:r>
      <w:r>
        <w:t xml:space="preserve"> w czasie </w:t>
      </w:r>
      <w:r w:rsidRPr="00380275">
        <w:rPr>
          <w:i/>
        </w:rPr>
        <w:t>t</w:t>
      </w:r>
      <w:r>
        <w:t xml:space="preserve"> jako </w:t>
      </w:r>
      <w:r w:rsidRPr="00380275">
        <w:rPr>
          <w:i/>
        </w:rPr>
        <w:t>x</w:t>
      </w:r>
      <w:r>
        <w:t xml:space="preserve"> otrzymuje się:</w:t>
      </w:r>
      <w:r w:rsidR="002264AB" w:rsidRPr="002264AB">
        <w:t xml:space="preserve"> </w:t>
      </w:r>
      <w:r w:rsidR="002264AB">
        <w:t xml:space="preserve">     </w:t>
      </w:r>
    </w:p>
    <w:p w:rsidR="005C6F3A" w:rsidRDefault="002264AB" w:rsidP="002264AB">
      <w:pPr>
        <w:jc w:val="center"/>
      </w:pPr>
      <w:r w:rsidRPr="00380275">
        <w:rPr>
          <w:position w:val="-24"/>
        </w:rPr>
        <w:object w:dxaOrig="1900" w:dyaOrig="620">
          <v:shape id="_x0000_i1050" type="#_x0000_t75" style="width:95.25pt;height:30.75pt" o:ole="">
            <v:imagedata r:id="rId57" o:title=""/>
          </v:shape>
          <o:OLEObject Type="Embed" ProgID="Equation.3" ShapeID="_x0000_i1050" DrawAspect="Content" ObjectID="_1454396365" r:id="rId58"/>
        </w:object>
      </w:r>
    </w:p>
    <w:p w:rsidR="00380275" w:rsidRDefault="00380275" w:rsidP="00AE5776">
      <w:pPr>
        <w:jc w:val="both"/>
      </w:pPr>
    </w:p>
    <w:p w:rsidR="002264AB" w:rsidRDefault="002264AB" w:rsidP="00AE5776">
      <w:pPr>
        <w:jc w:val="both"/>
      </w:pPr>
      <w:r>
        <w:t xml:space="preserve">co daje po scałkowaniu równanie:      </w:t>
      </w:r>
    </w:p>
    <w:p w:rsidR="002264AB" w:rsidRPr="00380275" w:rsidRDefault="00B569B9" w:rsidP="002264AB">
      <w:pPr>
        <w:jc w:val="center"/>
      </w:pPr>
      <w:r w:rsidRPr="002264AB">
        <w:rPr>
          <w:position w:val="-28"/>
        </w:rPr>
        <w:object w:dxaOrig="2260" w:dyaOrig="660">
          <v:shape id="_x0000_i1051" type="#_x0000_t75" style="width:113.25pt;height:33pt" o:ole="">
            <v:imagedata r:id="rId59" o:title=""/>
          </v:shape>
          <o:OLEObject Type="Embed" ProgID="Equation.3" ShapeID="_x0000_i1051" DrawAspect="Content" ObjectID="_1454396366" r:id="rId60"/>
        </w:object>
      </w:r>
    </w:p>
    <w:p w:rsidR="00AE5776" w:rsidRDefault="00AE5776" w:rsidP="00AE5776">
      <w:pPr>
        <w:jc w:val="center"/>
        <w:rPr>
          <w:sz w:val="28"/>
          <w:szCs w:val="28"/>
        </w:rPr>
      </w:pPr>
    </w:p>
    <w:p w:rsidR="00D91092" w:rsidRDefault="00AC0EBC" w:rsidP="00AC0EBC">
      <w:pPr>
        <w:jc w:val="both"/>
      </w:pPr>
      <w:r>
        <w:t>Zastosowanie odpowiedniego katalizatora spowoduje przyspieszenie reakcji. Ze względu na to, że etap pierwszy jest etapem determinującym całkowitą szybkość reakcji należy szukać katalizatora dla tego etapu. Jednym z takich katalizatorów są jony miedzi(Cu</w:t>
      </w:r>
      <w:r>
        <w:rPr>
          <w:vertAlign w:val="superscript"/>
        </w:rPr>
        <w:t>2+</w:t>
      </w:r>
      <w:r>
        <w:t xml:space="preserve">), których </w:t>
      </w:r>
      <w:r w:rsidR="00D80FDA">
        <w:t>działanie polega na tworzeniu nietrwałych kompleksów z jonami tiosiarczanowymi, które reagują z jonami żelaza Fe</w:t>
      </w:r>
      <w:r w:rsidR="00D80FDA">
        <w:rPr>
          <w:vertAlign w:val="superscript"/>
        </w:rPr>
        <w:t>3+</w:t>
      </w:r>
      <w:r w:rsidR="00D80FDA">
        <w:t xml:space="preserve"> łatwiej niż same jony tiosiarczanowi.</w:t>
      </w:r>
      <w:r w:rsidR="00D91092">
        <w:t xml:space="preserve"> </w:t>
      </w:r>
    </w:p>
    <w:p w:rsidR="002264AB" w:rsidRDefault="00D91092" w:rsidP="00AC0EBC">
      <w:pPr>
        <w:jc w:val="both"/>
      </w:pPr>
      <w:r>
        <w:t>Szybkość reakcji jonów Cu</w:t>
      </w:r>
      <w:r>
        <w:rPr>
          <w:vertAlign w:val="superscript"/>
        </w:rPr>
        <w:t>2+</w:t>
      </w:r>
      <w:r>
        <w:t xml:space="preserve"> jest proporcjonalna do ich stężenia w roztworze i można ja opisać równaniem kinetycznym:</w:t>
      </w:r>
    </w:p>
    <w:p w:rsidR="00D91092" w:rsidRDefault="00E633FE" w:rsidP="00D91092">
      <w:pPr>
        <w:jc w:val="center"/>
      </w:pPr>
      <w:r w:rsidRPr="00D91092">
        <w:rPr>
          <w:position w:val="-24"/>
        </w:rPr>
        <w:object w:dxaOrig="5800" w:dyaOrig="680">
          <v:shape id="_x0000_i1052" type="#_x0000_t75" style="width:290.25pt;height:33.75pt" o:ole="">
            <v:imagedata r:id="rId61" o:title=""/>
          </v:shape>
          <o:OLEObject Type="Embed" ProgID="Equation.3" ShapeID="_x0000_i1052" DrawAspect="Content" ObjectID="_1454396367" r:id="rId62"/>
        </w:object>
      </w:r>
    </w:p>
    <w:p w:rsidR="00E633FE" w:rsidRDefault="00E633FE" w:rsidP="00D91092">
      <w:pPr>
        <w:jc w:val="center"/>
      </w:pPr>
    </w:p>
    <w:p w:rsidR="00E633FE" w:rsidRDefault="00E633FE" w:rsidP="00E633FE">
      <w:pPr>
        <w:jc w:val="both"/>
      </w:pPr>
      <w:r>
        <w:t>Ze względu na zastosowaną w ćwiczeniu metodę pomiaru zmian stężenia reagentów</w:t>
      </w:r>
      <w:r w:rsidR="00F55046">
        <w:t xml:space="preserve"> (pomiar kolorymetryczny), jony </w:t>
      </w:r>
      <w:r w:rsidR="004936D5">
        <w:t>Fe</w:t>
      </w:r>
      <w:r w:rsidR="004936D5">
        <w:rPr>
          <w:vertAlign w:val="superscript"/>
        </w:rPr>
        <w:t>3+</w:t>
      </w:r>
      <w:r w:rsidR="00F55046">
        <w:t xml:space="preserve"> przeprowadza się za pomocą rodanku potasu w barwne (krwistoczerwone) kompleksy o wzorze ogólnym Fe(SCN)</w:t>
      </w:r>
      <w:r w:rsidR="00F55046">
        <w:rPr>
          <w:vertAlign w:val="subscript"/>
        </w:rPr>
        <w:t>x</w:t>
      </w:r>
      <w:r w:rsidR="00F55046">
        <w:t>.</w:t>
      </w:r>
      <w:r w:rsidR="001B7A8C">
        <w:t xml:space="preserve"> Zabieg taki można zastosować,  ponieważ ż</w:t>
      </w:r>
      <w:r w:rsidR="004936D5">
        <w:t>elazo(III) zawarte w kompleksach reaguje z tą samą szybkością z Na</w:t>
      </w:r>
      <w:r w:rsidR="004936D5">
        <w:rPr>
          <w:vertAlign w:val="subscript"/>
        </w:rPr>
        <w:t>2</w:t>
      </w:r>
      <w:r w:rsidR="004936D5">
        <w:t>S</w:t>
      </w:r>
      <w:r w:rsidR="001B7A8C">
        <w:rPr>
          <w:vertAlign w:val="subscript"/>
        </w:rPr>
        <w:t>2</w:t>
      </w:r>
      <w:r w:rsidR="001B7A8C">
        <w:t>O</w:t>
      </w:r>
      <w:r w:rsidR="001B7A8C">
        <w:rPr>
          <w:vertAlign w:val="subscript"/>
        </w:rPr>
        <w:softHyphen/>
        <w:t>3</w:t>
      </w:r>
      <w:r w:rsidR="001B7A8C">
        <w:t xml:space="preserve"> co jony Fe</w:t>
      </w:r>
      <w:r w:rsidR="001B7A8C">
        <w:rPr>
          <w:vertAlign w:val="superscript"/>
        </w:rPr>
        <w:t>3+</w:t>
      </w:r>
      <w:r w:rsidR="004936D5">
        <w:t xml:space="preserve"> </w:t>
      </w:r>
      <w:r w:rsidR="001B7A8C">
        <w:t xml:space="preserve">. </w:t>
      </w:r>
    </w:p>
    <w:p w:rsidR="00C32A59" w:rsidRDefault="00C32A59" w:rsidP="00E633FE">
      <w:pPr>
        <w:jc w:val="both"/>
      </w:pPr>
    </w:p>
    <w:p w:rsidR="008041FB" w:rsidRDefault="008041FB" w:rsidP="00E633FE">
      <w:pPr>
        <w:jc w:val="both"/>
      </w:pPr>
    </w:p>
    <w:p w:rsidR="008041FB" w:rsidRDefault="008041FB" w:rsidP="00E633FE">
      <w:pPr>
        <w:jc w:val="both"/>
        <w:rPr>
          <w:u w:val="single"/>
        </w:rPr>
      </w:pPr>
      <w:r w:rsidRPr="008041FB">
        <w:rPr>
          <w:u w:val="single"/>
        </w:rPr>
        <w:t>Przyrządy i odczynniki</w:t>
      </w:r>
      <w:r>
        <w:rPr>
          <w:u w:val="single"/>
        </w:rPr>
        <w:t>:</w:t>
      </w:r>
    </w:p>
    <w:p w:rsidR="000A6F8A" w:rsidRDefault="000A6F8A" w:rsidP="00E633FE">
      <w:pPr>
        <w:jc w:val="both"/>
      </w:pPr>
    </w:p>
    <w:p w:rsidR="000A6F8A" w:rsidRPr="00855DD6" w:rsidRDefault="000A6F8A" w:rsidP="00E633FE">
      <w:pPr>
        <w:jc w:val="both"/>
      </w:pPr>
      <w:r w:rsidRPr="00855DD6">
        <w:t xml:space="preserve">Spektrofotometr VIS, </w:t>
      </w:r>
      <w:r w:rsidR="00855DD6" w:rsidRPr="00855DD6">
        <w:t>5 kolbek miarowych 50cm</w:t>
      </w:r>
      <w:r w:rsidR="00855DD6" w:rsidRPr="00855DD6">
        <w:rPr>
          <w:vertAlign w:val="superscript"/>
        </w:rPr>
        <w:t>3</w:t>
      </w:r>
      <w:r w:rsidR="00855DD6" w:rsidRPr="00855DD6">
        <w:t>, 2 pipety 10cm</w:t>
      </w:r>
      <w:r w:rsidR="00855DD6">
        <w:rPr>
          <w:vertAlign w:val="superscript"/>
        </w:rPr>
        <w:t>3</w:t>
      </w:r>
      <w:r w:rsidR="00855DD6">
        <w:t>, 1 pipeta 5cm</w:t>
      </w:r>
      <w:r w:rsidR="00855DD6">
        <w:rPr>
          <w:vertAlign w:val="superscript"/>
        </w:rPr>
        <w:t>3</w:t>
      </w:r>
    </w:p>
    <w:p w:rsidR="008041FB" w:rsidRPr="00855DD6" w:rsidRDefault="008041FB" w:rsidP="00E633FE">
      <w:pPr>
        <w:jc w:val="both"/>
        <w:rPr>
          <w:u w:val="single"/>
        </w:rPr>
      </w:pPr>
    </w:p>
    <w:p w:rsidR="008041FB" w:rsidRPr="00855DD6" w:rsidRDefault="00855DD6" w:rsidP="00E633FE">
      <w:pPr>
        <w:jc w:val="both"/>
      </w:pPr>
      <w:r>
        <w:t>o</w:t>
      </w:r>
      <w:r w:rsidRPr="00855DD6">
        <w:t xml:space="preserve">dczynniki: </w:t>
      </w:r>
      <w:r w:rsidR="000A6F8A" w:rsidRPr="00855DD6">
        <w:t>2,3·10</w:t>
      </w:r>
      <w:r w:rsidR="000A6F8A" w:rsidRPr="00855DD6">
        <w:rPr>
          <w:vertAlign w:val="superscript"/>
        </w:rPr>
        <w:t>-</w:t>
      </w:r>
      <w:r w:rsidR="004D5FDD">
        <w:rPr>
          <w:vertAlign w:val="superscript"/>
        </w:rPr>
        <w:t>2</w:t>
      </w:r>
      <w:r w:rsidR="000A6F8A" w:rsidRPr="00855DD6">
        <w:t>M FeCl</w:t>
      </w:r>
      <w:r w:rsidR="000A6F8A" w:rsidRPr="00855DD6">
        <w:rPr>
          <w:vertAlign w:val="subscript"/>
        </w:rPr>
        <w:t>3</w:t>
      </w:r>
      <w:r w:rsidR="000A6F8A" w:rsidRPr="00855DD6">
        <w:t xml:space="preserve"> , 0,25M KSCN, 6·</w:t>
      </w:r>
      <w:r w:rsidRPr="00855DD6">
        <w:t>10</w:t>
      </w:r>
      <w:r w:rsidRPr="00855DD6">
        <w:rPr>
          <w:vertAlign w:val="superscript"/>
        </w:rPr>
        <w:t>-3</w:t>
      </w:r>
      <w:r w:rsidRPr="00855DD6">
        <w:t>M Na</w:t>
      </w:r>
      <w:r w:rsidRPr="00855DD6">
        <w:rPr>
          <w:vertAlign w:val="subscript"/>
        </w:rPr>
        <w:t>2</w:t>
      </w:r>
      <w:r w:rsidRPr="00855DD6">
        <w:t>S</w:t>
      </w:r>
      <w:r w:rsidRPr="00855DD6">
        <w:rPr>
          <w:vertAlign w:val="subscript"/>
        </w:rPr>
        <w:t>2</w:t>
      </w:r>
      <w:r w:rsidRPr="00855DD6">
        <w:t>O</w:t>
      </w:r>
      <w:r w:rsidRPr="00855DD6">
        <w:rPr>
          <w:vertAlign w:val="subscript"/>
        </w:rPr>
        <w:softHyphen/>
        <w:t>3</w:t>
      </w:r>
      <w:r w:rsidRPr="00855DD6">
        <w:t>, 5·10</w:t>
      </w:r>
      <w:r w:rsidRPr="00855DD6">
        <w:rPr>
          <w:vertAlign w:val="superscript"/>
        </w:rPr>
        <w:t>-5</w:t>
      </w:r>
      <w:r w:rsidRPr="00855DD6">
        <w:t>M CuSO</w:t>
      </w:r>
      <w:r w:rsidRPr="00855DD6">
        <w:rPr>
          <w:vertAlign w:val="subscript"/>
        </w:rPr>
        <w:t>4</w:t>
      </w:r>
    </w:p>
    <w:p w:rsidR="008041FB" w:rsidRPr="00855DD6" w:rsidRDefault="008041FB" w:rsidP="00E633FE">
      <w:pPr>
        <w:jc w:val="both"/>
      </w:pPr>
    </w:p>
    <w:p w:rsidR="008041FB" w:rsidRDefault="008041FB" w:rsidP="00E633FE">
      <w:pPr>
        <w:jc w:val="both"/>
      </w:pPr>
    </w:p>
    <w:p w:rsidR="006465E0" w:rsidRDefault="006465E0" w:rsidP="00E633FE">
      <w:pPr>
        <w:jc w:val="both"/>
      </w:pPr>
    </w:p>
    <w:p w:rsidR="006465E0" w:rsidRDefault="006465E0" w:rsidP="00E633FE">
      <w:pPr>
        <w:jc w:val="both"/>
      </w:pPr>
    </w:p>
    <w:p w:rsidR="006465E0" w:rsidRDefault="006465E0" w:rsidP="00E633FE">
      <w:pPr>
        <w:jc w:val="both"/>
      </w:pPr>
    </w:p>
    <w:p w:rsidR="006465E0" w:rsidRDefault="006465E0" w:rsidP="00E633FE">
      <w:pPr>
        <w:jc w:val="both"/>
      </w:pPr>
    </w:p>
    <w:p w:rsidR="006465E0" w:rsidRDefault="006465E0" w:rsidP="00E633FE">
      <w:pPr>
        <w:jc w:val="both"/>
      </w:pPr>
    </w:p>
    <w:p w:rsidR="006465E0" w:rsidRPr="00855DD6" w:rsidRDefault="006465E0" w:rsidP="00E633FE">
      <w:pPr>
        <w:jc w:val="both"/>
      </w:pPr>
    </w:p>
    <w:p w:rsidR="00C32A59" w:rsidRDefault="00C32A59" w:rsidP="00E633FE">
      <w:pPr>
        <w:jc w:val="both"/>
        <w:rPr>
          <w:u w:val="single"/>
        </w:rPr>
      </w:pPr>
      <w:r w:rsidRPr="00C32A59">
        <w:rPr>
          <w:u w:val="single"/>
        </w:rPr>
        <w:t>Wykonanie ćwiczenia</w:t>
      </w:r>
    </w:p>
    <w:p w:rsidR="00C32A59" w:rsidRDefault="00C32A59" w:rsidP="00E633FE">
      <w:pPr>
        <w:jc w:val="both"/>
        <w:rPr>
          <w:u w:val="single"/>
        </w:rPr>
      </w:pPr>
    </w:p>
    <w:p w:rsidR="00C32A59" w:rsidRDefault="00C32A59" w:rsidP="00C32A59">
      <w:pPr>
        <w:numPr>
          <w:ilvl w:val="0"/>
          <w:numId w:val="1"/>
        </w:numPr>
        <w:jc w:val="both"/>
      </w:pPr>
      <w:r>
        <w:t>Wykonanie krzywej wzorcowej dla roztworów Fe(SCN)</w:t>
      </w:r>
      <w:r>
        <w:rPr>
          <w:vertAlign w:val="subscript"/>
        </w:rPr>
        <w:t>3</w:t>
      </w:r>
      <w:r>
        <w:t>.</w:t>
      </w:r>
    </w:p>
    <w:p w:rsidR="00C32A59" w:rsidRPr="004D5FDD" w:rsidRDefault="00C32A59" w:rsidP="00C32A59">
      <w:pPr>
        <w:ind w:left="360"/>
        <w:jc w:val="both"/>
      </w:pPr>
      <w:r>
        <w:t xml:space="preserve">Z roztworu podstawowego </w:t>
      </w:r>
      <w:r w:rsidR="004D5FDD">
        <w:t>FeCl</w:t>
      </w:r>
      <w:r w:rsidR="004D5FDD">
        <w:rPr>
          <w:vertAlign w:val="subscript"/>
        </w:rPr>
        <w:t>3</w:t>
      </w:r>
      <w:r w:rsidR="004D5FDD">
        <w:t xml:space="preserve"> o stężeniu </w:t>
      </w:r>
      <w:r w:rsidR="004D5FDD" w:rsidRPr="00855DD6">
        <w:t>2,3·10</w:t>
      </w:r>
      <w:r w:rsidR="004D5FDD" w:rsidRPr="00855DD6">
        <w:rPr>
          <w:vertAlign w:val="superscript"/>
        </w:rPr>
        <w:t>-</w:t>
      </w:r>
      <w:r w:rsidR="004D5FDD">
        <w:rPr>
          <w:vertAlign w:val="superscript"/>
        </w:rPr>
        <w:t>2</w:t>
      </w:r>
      <w:r w:rsidR="004D5FDD" w:rsidRPr="00855DD6">
        <w:t>M</w:t>
      </w:r>
      <w:r w:rsidR="004D5FDD">
        <w:t xml:space="preserve"> przygotować roztwór o stężeniu 4,6·10</w:t>
      </w:r>
      <w:r w:rsidR="004D5FDD">
        <w:rPr>
          <w:vertAlign w:val="superscript"/>
        </w:rPr>
        <w:t>-3</w:t>
      </w:r>
      <w:r w:rsidR="004D5FDD">
        <w:t>M. Do pięciu kolb miarowych o pojemności 50cm</w:t>
      </w:r>
      <w:r w:rsidR="004D5FDD">
        <w:rPr>
          <w:vertAlign w:val="superscript"/>
        </w:rPr>
        <w:t>3</w:t>
      </w:r>
      <w:r w:rsidR="004D5FDD">
        <w:t xml:space="preserve"> wlać: 5, 4, 4, 2, 1 cm</w:t>
      </w:r>
      <w:r w:rsidR="004D5FDD">
        <w:rPr>
          <w:vertAlign w:val="superscript"/>
        </w:rPr>
        <w:t>3</w:t>
      </w:r>
      <w:r w:rsidR="004D5FDD">
        <w:t xml:space="preserve"> tego roztworu i dodać po 10cm</w:t>
      </w:r>
      <w:r w:rsidR="004D5FDD">
        <w:rPr>
          <w:vertAlign w:val="superscript"/>
        </w:rPr>
        <w:t>3</w:t>
      </w:r>
      <w:r w:rsidR="004D5FDD">
        <w:t xml:space="preserve"> 0,25M roztworu KSCN. Uzupełnić wodą destylowana do kreski. Obliczyć stężenie jonów Fe</w:t>
      </w:r>
      <w:r w:rsidR="004D5FDD">
        <w:rPr>
          <w:vertAlign w:val="superscript"/>
        </w:rPr>
        <w:t xml:space="preserve">3+ </w:t>
      </w:r>
      <w:r w:rsidR="004D5FDD">
        <w:t xml:space="preserve"> w sporządzonych roztworach. Zmierzyć absorpcję przy długości fali 465</w:t>
      </w:r>
      <w:r w:rsidR="004D5FDD">
        <w:sym w:font="Symbol" w:char="F06D"/>
      </w:r>
      <w:r w:rsidR="004D5FDD">
        <w:t>m stosując wodę destylowaną jako odnośnik.</w:t>
      </w:r>
      <w:r w:rsidR="00625337">
        <w:t xml:space="preserve"> Wyniki umieścić</w:t>
      </w:r>
      <w:r w:rsidR="00BD7A06">
        <w:t xml:space="preserve"> w tabeli 1.</w:t>
      </w:r>
    </w:p>
    <w:p w:rsidR="00AE5776" w:rsidRDefault="00AE5776" w:rsidP="00AE5776">
      <w:pPr>
        <w:jc w:val="both"/>
        <w:rPr>
          <w:sz w:val="28"/>
          <w:szCs w:val="28"/>
        </w:rPr>
      </w:pPr>
    </w:p>
    <w:p w:rsidR="00A4296E" w:rsidRPr="00A4296E" w:rsidRDefault="00BD7A06" w:rsidP="00AE5776">
      <w:pPr>
        <w:jc w:val="both"/>
      </w:pPr>
      <w:r>
        <w:t>Tabela 1.</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40"/>
        <w:gridCol w:w="3340"/>
        <w:gridCol w:w="2420"/>
        <w:gridCol w:w="2340"/>
      </w:tblGrid>
      <w:tr w:rsidR="00625337">
        <w:tblPrEx>
          <w:tblCellMar>
            <w:top w:w="0" w:type="dxa"/>
            <w:bottom w:w="0" w:type="dxa"/>
          </w:tblCellMar>
        </w:tblPrEx>
        <w:trPr>
          <w:trHeight w:val="321"/>
        </w:trPr>
        <w:tc>
          <w:tcPr>
            <w:tcW w:w="440" w:type="dxa"/>
          </w:tcPr>
          <w:p w:rsidR="00625337" w:rsidRPr="00625337" w:rsidRDefault="00625337" w:rsidP="00625337">
            <w:pPr>
              <w:jc w:val="center"/>
              <w:rPr>
                <w:sz w:val="22"/>
                <w:szCs w:val="22"/>
              </w:rPr>
            </w:pPr>
            <w:r w:rsidRPr="00625337">
              <w:rPr>
                <w:sz w:val="22"/>
                <w:szCs w:val="22"/>
              </w:rPr>
              <w:t>Lp.</w:t>
            </w:r>
          </w:p>
        </w:tc>
        <w:tc>
          <w:tcPr>
            <w:tcW w:w="3340" w:type="dxa"/>
          </w:tcPr>
          <w:p w:rsidR="00625337" w:rsidRPr="00625337" w:rsidRDefault="00625337" w:rsidP="00625337">
            <w:pPr>
              <w:jc w:val="center"/>
              <w:rPr>
                <w:sz w:val="22"/>
                <w:szCs w:val="22"/>
              </w:rPr>
            </w:pPr>
            <w:r w:rsidRPr="00625337">
              <w:rPr>
                <w:sz w:val="22"/>
                <w:szCs w:val="22"/>
              </w:rPr>
              <w:t xml:space="preserve">Objętość roboczego r-ru </w:t>
            </w:r>
            <w:r>
              <w:rPr>
                <w:sz w:val="22"/>
                <w:szCs w:val="22"/>
              </w:rPr>
              <w:t>FeCl</w:t>
            </w:r>
            <w:r>
              <w:rPr>
                <w:sz w:val="22"/>
                <w:szCs w:val="22"/>
                <w:vertAlign w:val="subscript"/>
              </w:rPr>
              <w:t>3</w:t>
            </w:r>
            <w:r>
              <w:rPr>
                <w:sz w:val="22"/>
                <w:szCs w:val="22"/>
              </w:rPr>
              <w:t xml:space="preserve"> [cm</w:t>
            </w:r>
            <w:r>
              <w:rPr>
                <w:sz w:val="22"/>
                <w:szCs w:val="22"/>
                <w:vertAlign w:val="superscript"/>
              </w:rPr>
              <w:t>3</w:t>
            </w:r>
            <w:r>
              <w:rPr>
                <w:sz w:val="22"/>
                <w:szCs w:val="22"/>
              </w:rPr>
              <w:t>]</w:t>
            </w:r>
          </w:p>
        </w:tc>
        <w:tc>
          <w:tcPr>
            <w:tcW w:w="2420" w:type="dxa"/>
          </w:tcPr>
          <w:p w:rsidR="00625337" w:rsidRPr="00625337" w:rsidRDefault="00625337" w:rsidP="00625337">
            <w:pPr>
              <w:jc w:val="center"/>
              <w:rPr>
                <w:rFonts w:ascii="Estrangelo Edessa" w:hAnsi="Estrangelo Edessa" w:cs="Estrangelo Edessa"/>
                <w:sz w:val="22"/>
                <w:szCs w:val="22"/>
              </w:rPr>
            </w:pPr>
            <w:r>
              <w:rPr>
                <w:sz w:val="22"/>
                <w:szCs w:val="22"/>
              </w:rPr>
              <w:t>Stężenie c</w:t>
            </w:r>
            <w:r>
              <w:rPr>
                <w:sz w:val="22"/>
                <w:szCs w:val="22"/>
                <w:vertAlign w:val="subscript"/>
              </w:rPr>
              <w:t>Fe</w:t>
            </w:r>
            <w:r>
              <w:rPr>
                <w:sz w:val="22"/>
                <w:szCs w:val="22"/>
                <w:vertAlign w:val="superscript"/>
              </w:rPr>
              <w:t>3+</w:t>
            </w:r>
            <w:r>
              <w:rPr>
                <w:sz w:val="22"/>
                <w:szCs w:val="22"/>
              </w:rPr>
              <w:t xml:space="preserve"> [mol</w:t>
            </w:r>
            <w:r>
              <w:rPr>
                <w:rFonts w:ascii="Estrangelo Edessa" w:hAnsi="Estrangelo Edessa" w:cs="Estrangelo Edessa"/>
                <w:sz w:val="22"/>
                <w:szCs w:val="22"/>
              </w:rPr>
              <w:t>·dm</w:t>
            </w:r>
            <w:r>
              <w:rPr>
                <w:rFonts w:ascii="Estrangelo Edessa" w:hAnsi="Estrangelo Edessa" w:cs="Estrangelo Edessa"/>
                <w:sz w:val="22"/>
                <w:szCs w:val="22"/>
                <w:vertAlign w:val="superscript"/>
              </w:rPr>
              <w:t>3</w:t>
            </w:r>
            <w:r>
              <w:rPr>
                <w:rFonts w:ascii="Estrangelo Edessa" w:hAnsi="Estrangelo Edessa" w:cs="Estrangelo Edessa"/>
                <w:sz w:val="22"/>
                <w:szCs w:val="22"/>
              </w:rPr>
              <w:t>]</w:t>
            </w:r>
          </w:p>
        </w:tc>
        <w:tc>
          <w:tcPr>
            <w:tcW w:w="2340" w:type="dxa"/>
          </w:tcPr>
          <w:p w:rsidR="00625337" w:rsidRPr="00625337" w:rsidRDefault="00625337" w:rsidP="00625337">
            <w:pPr>
              <w:jc w:val="center"/>
              <w:rPr>
                <w:sz w:val="22"/>
                <w:szCs w:val="22"/>
              </w:rPr>
            </w:pPr>
            <w:r>
              <w:rPr>
                <w:sz w:val="22"/>
                <w:szCs w:val="22"/>
              </w:rPr>
              <w:t>absorpcja</w:t>
            </w:r>
          </w:p>
        </w:tc>
      </w:tr>
      <w:tr w:rsidR="00625337">
        <w:tblPrEx>
          <w:tblCellMar>
            <w:top w:w="0" w:type="dxa"/>
            <w:bottom w:w="0" w:type="dxa"/>
          </w:tblCellMar>
        </w:tblPrEx>
        <w:trPr>
          <w:trHeight w:val="705"/>
        </w:trPr>
        <w:tc>
          <w:tcPr>
            <w:tcW w:w="440" w:type="dxa"/>
          </w:tcPr>
          <w:p w:rsidR="00625337" w:rsidRPr="00625337" w:rsidRDefault="00625337" w:rsidP="00625337">
            <w:pPr>
              <w:jc w:val="center"/>
              <w:rPr>
                <w:sz w:val="22"/>
                <w:szCs w:val="22"/>
              </w:rPr>
            </w:pPr>
          </w:p>
        </w:tc>
        <w:tc>
          <w:tcPr>
            <w:tcW w:w="3340" w:type="dxa"/>
          </w:tcPr>
          <w:p w:rsidR="00625337" w:rsidRPr="00625337" w:rsidRDefault="00625337" w:rsidP="00625337">
            <w:pPr>
              <w:jc w:val="center"/>
              <w:rPr>
                <w:sz w:val="22"/>
                <w:szCs w:val="22"/>
              </w:rPr>
            </w:pPr>
          </w:p>
        </w:tc>
        <w:tc>
          <w:tcPr>
            <w:tcW w:w="2420" w:type="dxa"/>
          </w:tcPr>
          <w:p w:rsidR="00625337" w:rsidRPr="00625337" w:rsidRDefault="00625337" w:rsidP="00625337">
            <w:pPr>
              <w:jc w:val="center"/>
              <w:rPr>
                <w:sz w:val="22"/>
                <w:szCs w:val="22"/>
              </w:rPr>
            </w:pPr>
          </w:p>
        </w:tc>
        <w:tc>
          <w:tcPr>
            <w:tcW w:w="2340" w:type="dxa"/>
          </w:tcPr>
          <w:p w:rsidR="00625337" w:rsidRPr="00625337" w:rsidRDefault="00625337" w:rsidP="00625337">
            <w:pPr>
              <w:jc w:val="center"/>
              <w:rPr>
                <w:sz w:val="22"/>
                <w:szCs w:val="22"/>
              </w:rPr>
            </w:pPr>
          </w:p>
        </w:tc>
      </w:tr>
    </w:tbl>
    <w:p w:rsidR="008D294E" w:rsidRDefault="008D294E" w:rsidP="008D294E">
      <w:pPr>
        <w:jc w:val="both"/>
      </w:pPr>
    </w:p>
    <w:p w:rsidR="00AE5776" w:rsidRDefault="008D294E" w:rsidP="008D294E">
      <w:pPr>
        <w:jc w:val="both"/>
      </w:pPr>
      <w:r>
        <w:t>Sporządzić wykres w układzie A=f(</w:t>
      </w:r>
      <w:r w:rsidRPr="008D294E">
        <w:t>c</w:t>
      </w:r>
      <w:r w:rsidRPr="008D294E">
        <w:rPr>
          <w:vertAlign w:val="subscript"/>
        </w:rPr>
        <w:t>Fe</w:t>
      </w:r>
      <w:r w:rsidRPr="008D294E">
        <w:rPr>
          <w:vertAlign w:val="superscript"/>
        </w:rPr>
        <w:t>3</w:t>
      </w:r>
      <w:r>
        <w:rPr>
          <w:vertAlign w:val="superscript"/>
        </w:rPr>
        <w:t>+</w:t>
      </w:r>
      <w:r>
        <w:t>).</w:t>
      </w:r>
    </w:p>
    <w:p w:rsidR="00EE30F7" w:rsidRDefault="00EE30F7" w:rsidP="008D294E">
      <w:pPr>
        <w:jc w:val="both"/>
      </w:pPr>
    </w:p>
    <w:p w:rsidR="00EE30F7" w:rsidRDefault="00EE30F7" w:rsidP="00EE30F7">
      <w:pPr>
        <w:numPr>
          <w:ilvl w:val="0"/>
          <w:numId w:val="1"/>
        </w:numPr>
        <w:jc w:val="both"/>
      </w:pPr>
      <w:r>
        <w:t>Do kolby o pojemności 50cm</w:t>
      </w:r>
      <w:r>
        <w:rPr>
          <w:vertAlign w:val="superscript"/>
        </w:rPr>
        <w:t>3</w:t>
      </w:r>
      <w:r>
        <w:t xml:space="preserve"> wlać kolejno 5cm</w:t>
      </w:r>
      <w:r>
        <w:rPr>
          <w:vertAlign w:val="superscript"/>
        </w:rPr>
        <w:t>3</w:t>
      </w:r>
      <w:r>
        <w:t xml:space="preserve"> 4,6·10</w:t>
      </w:r>
      <w:r>
        <w:rPr>
          <w:vertAlign w:val="superscript"/>
        </w:rPr>
        <w:t>-3</w:t>
      </w:r>
      <w:r>
        <w:t>M r-ru FeCl</w:t>
      </w:r>
      <w:r>
        <w:rPr>
          <w:vertAlign w:val="subscript"/>
        </w:rPr>
        <w:t>3</w:t>
      </w:r>
      <w:r>
        <w:t>, 10cm</w:t>
      </w:r>
      <w:r>
        <w:rPr>
          <w:vertAlign w:val="superscript"/>
        </w:rPr>
        <w:t>3</w:t>
      </w:r>
      <w:r>
        <w:t xml:space="preserve"> 0,25M roztworu KSCN oraz 10cm</w:t>
      </w:r>
      <w:r>
        <w:rPr>
          <w:vertAlign w:val="superscript"/>
        </w:rPr>
        <w:t>3</w:t>
      </w:r>
      <w:r>
        <w:t xml:space="preserve"> r-ru Na</w:t>
      </w:r>
      <w:r>
        <w:rPr>
          <w:vertAlign w:val="subscript"/>
        </w:rPr>
        <w:t>2</w:t>
      </w:r>
      <w:r>
        <w:t>S</w:t>
      </w:r>
      <w:r>
        <w:rPr>
          <w:vertAlign w:val="subscript"/>
        </w:rPr>
        <w:t>2</w:t>
      </w:r>
      <w:r>
        <w:t>O</w:t>
      </w:r>
      <w:r>
        <w:rPr>
          <w:vertAlign w:val="subscript"/>
        </w:rPr>
        <w:t>3</w:t>
      </w:r>
      <w:r>
        <w:t xml:space="preserve"> o stężeniu </w:t>
      </w:r>
      <w:r w:rsidRPr="00855DD6">
        <w:t>6·10</w:t>
      </w:r>
      <w:r w:rsidRPr="00855DD6">
        <w:rPr>
          <w:vertAlign w:val="superscript"/>
        </w:rPr>
        <w:t>-3</w:t>
      </w:r>
      <w:r>
        <w:t>mol·dm</w:t>
      </w:r>
      <w:r>
        <w:rPr>
          <w:vertAlign w:val="superscript"/>
        </w:rPr>
        <w:t>3</w:t>
      </w:r>
      <w:r>
        <w:t xml:space="preserve"> i uzupełnić do kreski wodą destylowaną. Całość wymieszać.</w:t>
      </w:r>
    </w:p>
    <w:p w:rsidR="00EE30F7" w:rsidRDefault="00EE30F7" w:rsidP="00EE30F7">
      <w:pPr>
        <w:ind w:left="708" w:firstLine="12"/>
        <w:jc w:val="both"/>
      </w:pPr>
      <w:r>
        <w:t>Pomiar absorpcji wykonać natychmiast po wymieszaniu r-ru, następnie po 5, 10 minutach i dalej co 10minut w ciągu godziny. Czas przebiegu reakcji należy liczyć od momentu pierwszego odczytu wartości absorpcji.</w:t>
      </w:r>
    </w:p>
    <w:p w:rsidR="00BD7A06" w:rsidRDefault="00BD7A06" w:rsidP="00BD7A06">
      <w:pPr>
        <w:numPr>
          <w:ilvl w:val="0"/>
          <w:numId w:val="1"/>
        </w:numPr>
        <w:jc w:val="both"/>
      </w:pPr>
      <w:r>
        <w:t>Przeprowadzić równolegle pomiary dla reakcji z katalizatorem przygotowując mieszaninę analogicznie jak w pkt. 2 i dodając do r-ru 5cm</w:t>
      </w:r>
      <w:r>
        <w:rPr>
          <w:vertAlign w:val="superscript"/>
        </w:rPr>
        <w:t>3</w:t>
      </w:r>
      <w:r>
        <w:t xml:space="preserve"> </w:t>
      </w:r>
      <w:r w:rsidRPr="00855DD6">
        <w:t>5·10</w:t>
      </w:r>
      <w:r w:rsidRPr="00855DD6">
        <w:rPr>
          <w:vertAlign w:val="superscript"/>
        </w:rPr>
        <w:t>-5</w:t>
      </w:r>
      <w:r w:rsidRPr="00855DD6">
        <w:t>M CuSO</w:t>
      </w:r>
      <w:r w:rsidRPr="00855DD6">
        <w:rPr>
          <w:vertAlign w:val="subscript"/>
        </w:rPr>
        <w:t>4</w:t>
      </w:r>
      <w:r>
        <w:t xml:space="preserve"> bezpośrednio po dodaniu KSCN. Wyniki podać w tabeli 2.</w:t>
      </w:r>
    </w:p>
    <w:p w:rsidR="00BD7A06" w:rsidRDefault="00BD7A06" w:rsidP="00BD7A06">
      <w:pPr>
        <w:ind w:left="360"/>
        <w:jc w:val="both"/>
      </w:pP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6"/>
        <w:gridCol w:w="672"/>
        <w:gridCol w:w="1258"/>
        <w:gridCol w:w="2142"/>
        <w:gridCol w:w="2146"/>
        <w:gridCol w:w="1242"/>
        <w:gridCol w:w="1312"/>
      </w:tblGrid>
      <w:tr w:rsidR="00BD7A06" w:rsidTr="00433154">
        <w:tc>
          <w:tcPr>
            <w:tcW w:w="516" w:type="dxa"/>
          </w:tcPr>
          <w:p w:rsidR="00BD7A06" w:rsidRPr="00433154" w:rsidRDefault="00BD7A06" w:rsidP="00433154">
            <w:pPr>
              <w:jc w:val="center"/>
              <w:rPr>
                <w:sz w:val="22"/>
                <w:szCs w:val="22"/>
              </w:rPr>
            </w:pPr>
            <w:r w:rsidRPr="00433154">
              <w:rPr>
                <w:sz w:val="22"/>
                <w:szCs w:val="22"/>
              </w:rPr>
              <w:t>Lp.</w:t>
            </w:r>
          </w:p>
        </w:tc>
        <w:tc>
          <w:tcPr>
            <w:tcW w:w="672" w:type="dxa"/>
          </w:tcPr>
          <w:p w:rsidR="00BD7A06" w:rsidRPr="00433154" w:rsidRDefault="00BD7A06" w:rsidP="00433154">
            <w:pPr>
              <w:jc w:val="center"/>
              <w:rPr>
                <w:sz w:val="22"/>
                <w:szCs w:val="22"/>
              </w:rPr>
            </w:pPr>
            <w:r w:rsidRPr="00433154">
              <w:rPr>
                <w:sz w:val="22"/>
                <w:szCs w:val="22"/>
              </w:rPr>
              <w:t xml:space="preserve">Czas </w:t>
            </w:r>
            <w:r w:rsidRPr="00433154">
              <w:rPr>
                <w:b/>
                <w:sz w:val="22"/>
                <w:szCs w:val="22"/>
              </w:rPr>
              <w:t>t</w:t>
            </w:r>
          </w:p>
        </w:tc>
        <w:tc>
          <w:tcPr>
            <w:tcW w:w="1260" w:type="dxa"/>
          </w:tcPr>
          <w:p w:rsidR="00BD7A06" w:rsidRPr="00433154" w:rsidRDefault="00BD7A06" w:rsidP="00433154">
            <w:pPr>
              <w:jc w:val="center"/>
              <w:rPr>
                <w:sz w:val="22"/>
                <w:szCs w:val="22"/>
              </w:rPr>
            </w:pPr>
            <w:r w:rsidRPr="00433154">
              <w:rPr>
                <w:sz w:val="22"/>
                <w:szCs w:val="22"/>
              </w:rPr>
              <w:t xml:space="preserve">Absorpcja </w:t>
            </w:r>
            <w:r w:rsidRPr="00433154">
              <w:rPr>
                <w:b/>
                <w:sz w:val="22"/>
                <w:szCs w:val="22"/>
              </w:rPr>
              <w:t>A</w:t>
            </w:r>
          </w:p>
        </w:tc>
        <w:tc>
          <w:tcPr>
            <w:tcW w:w="2160" w:type="dxa"/>
          </w:tcPr>
          <w:p w:rsidR="00BD7A06" w:rsidRPr="00433154" w:rsidRDefault="00BD7A06" w:rsidP="00433154">
            <w:pPr>
              <w:jc w:val="center"/>
              <w:rPr>
                <w:sz w:val="22"/>
                <w:szCs w:val="22"/>
                <w:vertAlign w:val="superscript"/>
              </w:rPr>
            </w:pPr>
            <w:r w:rsidRPr="00433154">
              <w:rPr>
                <w:sz w:val="22"/>
                <w:szCs w:val="22"/>
              </w:rPr>
              <w:t>Stężenie żelaza Fe</w:t>
            </w:r>
            <w:r w:rsidRPr="00433154">
              <w:rPr>
                <w:sz w:val="22"/>
                <w:szCs w:val="22"/>
                <w:vertAlign w:val="superscript"/>
              </w:rPr>
              <w:t>3+</w:t>
            </w:r>
          </w:p>
          <w:p w:rsidR="00BD7A06" w:rsidRPr="00433154" w:rsidRDefault="00BD7A06" w:rsidP="00433154">
            <w:pPr>
              <w:jc w:val="center"/>
              <w:rPr>
                <w:sz w:val="22"/>
                <w:szCs w:val="22"/>
              </w:rPr>
            </w:pPr>
            <w:r w:rsidRPr="00433154">
              <w:rPr>
                <w:sz w:val="22"/>
                <w:szCs w:val="22"/>
              </w:rPr>
              <w:t xml:space="preserve"> w chwili ”</w:t>
            </w:r>
            <w:r w:rsidRPr="00433154">
              <w:rPr>
                <w:b/>
                <w:sz w:val="22"/>
                <w:szCs w:val="22"/>
              </w:rPr>
              <w:t>t</w:t>
            </w:r>
            <w:r w:rsidRPr="00433154">
              <w:rPr>
                <w:sz w:val="22"/>
                <w:szCs w:val="22"/>
              </w:rPr>
              <w:t>”</w:t>
            </w:r>
          </w:p>
          <w:p w:rsidR="00BD7A06" w:rsidRPr="00433154" w:rsidRDefault="00BD7A06" w:rsidP="00BE181A">
            <w:pPr>
              <w:jc w:val="center"/>
              <w:rPr>
                <w:sz w:val="22"/>
                <w:szCs w:val="22"/>
              </w:rPr>
            </w:pPr>
            <w:r w:rsidRPr="00433154">
              <w:rPr>
                <w:sz w:val="22"/>
                <w:szCs w:val="22"/>
              </w:rPr>
              <w:t>c</w:t>
            </w:r>
            <w:r w:rsidRPr="00433154">
              <w:rPr>
                <w:sz w:val="22"/>
                <w:szCs w:val="22"/>
                <w:vertAlign w:val="subscript"/>
              </w:rPr>
              <w:t>Fe</w:t>
            </w:r>
            <w:r w:rsidRPr="00433154">
              <w:rPr>
                <w:sz w:val="22"/>
                <w:szCs w:val="22"/>
                <w:vertAlign w:val="superscript"/>
              </w:rPr>
              <w:t>3+</w:t>
            </w:r>
            <w:r w:rsidRPr="00433154">
              <w:rPr>
                <w:sz w:val="22"/>
                <w:szCs w:val="22"/>
              </w:rPr>
              <w:t xml:space="preserve">= </w:t>
            </w:r>
            <w:r w:rsidRPr="00433154">
              <w:rPr>
                <w:b/>
                <w:sz w:val="22"/>
                <w:szCs w:val="22"/>
              </w:rPr>
              <w:t>b-</w:t>
            </w:r>
            <w:r w:rsidR="00BE181A">
              <w:rPr>
                <w:b/>
                <w:sz w:val="22"/>
                <w:szCs w:val="22"/>
              </w:rPr>
              <w:t>x</w:t>
            </w:r>
          </w:p>
        </w:tc>
        <w:tc>
          <w:tcPr>
            <w:tcW w:w="2160" w:type="dxa"/>
          </w:tcPr>
          <w:p w:rsidR="00BD7A06" w:rsidRPr="00433154" w:rsidRDefault="00BD7A06" w:rsidP="00433154">
            <w:pPr>
              <w:jc w:val="center"/>
              <w:rPr>
                <w:sz w:val="22"/>
                <w:szCs w:val="22"/>
              </w:rPr>
            </w:pPr>
            <w:r w:rsidRPr="00433154">
              <w:rPr>
                <w:sz w:val="22"/>
                <w:szCs w:val="22"/>
              </w:rPr>
              <w:t>Stężenie tiosiarczanu w chwili „</w:t>
            </w:r>
            <w:r w:rsidRPr="00433154">
              <w:rPr>
                <w:b/>
                <w:sz w:val="22"/>
                <w:szCs w:val="22"/>
              </w:rPr>
              <w:t>t</w:t>
            </w:r>
            <w:r w:rsidRPr="00433154">
              <w:rPr>
                <w:sz w:val="22"/>
                <w:szCs w:val="22"/>
              </w:rPr>
              <w:t xml:space="preserve">” </w:t>
            </w:r>
          </w:p>
          <w:p w:rsidR="00BD7A06" w:rsidRPr="00433154" w:rsidRDefault="00BD7A06" w:rsidP="00433154">
            <w:pPr>
              <w:jc w:val="center"/>
              <w:rPr>
                <w:b/>
                <w:sz w:val="22"/>
                <w:szCs w:val="22"/>
              </w:rPr>
            </w:pPr>
            <w:r w:rsidRPr="00433154">
              <w:rPr>
                <w:b/>
                <w:sz w:val="22"/>
                <w:szCs w:val="22"/>
              </w:rPr>
              <w:t>a-x</w:t>
            </w:r>
          </w:p>
        </w:tc>
        <w:tc>
          <w:tcPr>
            <w:tcW w:w="1176" w:type="dxa"/>
          </w:tcPr>
          <w:p w:rsidR="00BD7A06" w:rsidRPr="00433154" w:rsidRDefault="00BD7A06" w:rsidP="00433154">
            <w:pPr>
              <w:jc w:val="center"/>
              <w:rPr>
                <w:sz w:val="22"/>
                <w:szCs w:val="22"/>
              </w:rPr>
            </w:pPr>
            <w:r w:rsidRPr="00433154">
              <w:rPr>
                <w:sz w:val="22"/>
                <w:szCs w:val="22"/>
              </w:rPr>
              <w:t>Stężenie katalizatora</w:t>
            </w:r>
          </w:p>
        </w:tc>
        <w:tc>
          <w:tcPr>
            <w:tcW w:w="1316" w:type="dxa"/>
          </w:tcPr>
          <w:p w:rsidR="00BD7A06" w:rsidRPr="00433154" w:rsidRDefault="00BD7A06" w:rsidP="00433154">
            <w:pPr>
              <w:jc w:val="center"/>
              <w:rPr>
                <w:sz w:val="22"/>
                <w:szCs w:val="22"/>
              </w:rPr>
            </w:pPr>
            <w:r w:rsidRPr="00433154">
              <w:rPr>
                <w:sz w:val="22"/>
                <w:szCs w:val="22"/>
              </w:rPr>
              <w:t xml:space="preserve">Stała szybkości reakcji </w:t>
            </w:r>
            <w:r w:rsidRPr="00433154">
              <w:rPr>
                <w:b/>
                <w:sz w:val="22"/>
                <w:szCs w:val="22"/>
              </w:rPr>
              <w:t>k</w:t>
            </w:r>
          </w:p>
        </w:tc>
      </w:tr>
      <w:tr w:rsidR="00BD7A06" w:rsidTr="00433154">
        <w:trPr>
          <w:trHeight w:val="695"/>
        </w:trPr>
        <w:tc>
          <w:tcPr>
            <w:tcW w:w="516" w:type="dxa"/>
          </w:tcPr>
          <w:p w:rsidR="00BD7A06" w:rsidRPr="00433154" w:rsidRDefault="00BD7A06" w:rsidP="00433154">
            <w:pPr>
              <w:jc w:val="center"/>
              <w:rPr>
                <w:sz w:val="22"/>
                <w:szCs w:val="22"/>
              </w:rPr>
            </w:pPr>
          </w:p>
        </w:tc>
        <w:tc>
          <w:tcPr>
            <w:tcW w:w="672" w:type="dxa"/>
          </w:tcPr>
          <w:p w:rsidR="00BD7A06" w:rsidRPr="00433154" w:rsidRDefault="00BD7A06" w:rsidP="00433154">
            <w:pPr>
              <w:jc w:val="center"/>
              <w:rPr>
                <w:sz w:val="22"/>
                <w:szCs w:val="22"/>
              </w:rPr>
            </w:pPr>
          </w:p>
        </w:tc>
        <w:tc>
          <w:tcPr>
            <w:tcW w:w="1260" w:type="dxa"/>
          </w:tcPr>
          <w:p w:rsidR="00BD7A06" w:rsidRPr="00433154" w:rsidRDefault="00BD7A06" w:rsidP="00433154">
            <w:pPr>
              <w:jc w:val="center"/>
              <w:rPr>
                <w:sz w:val="22"/>
                <w:szCs w:val="22"/>
              </w:rPr>
            </w:pPr>
          </w:p>
        </w:tc>
        <w:tc>
          <w:tcPr>
            <w:tcW w:w="2160" w:type="dxa"/>
          </w:tcPr>
          <w:p w:rsidR="00BD7A06" w:rsidRPr="00433154" w:rsidRDefault="00BD7A06" w:rsidP="00433154">
            <w:pPr>
              <w:jc w:val="center"/>
              <w:rPr>
                <w:sz w:val="22"/>
                <w:szCs w:val="22"/>
              </w:rPr>
            </w:pPr>
          </w:p>
        </w:tc>
        <w:tc>
          <w:tcPr>
            <w:tcW w:w="2160" w:type="dxa"/>
          </w:tcPr>
          <w:p w:rsidR="00BD7A06" w:rsidRPr="00433154" w:rsidRDefault="00BD7A06" w:rsidP="00433154">
            <w:pPr>
              <w:jc w:val="center"/>
              <w:rPr>
                <w:sz w:val="22"/>
                <w:szCs w:val="22"/>
              </w:rPr>
            </w:pPr>
          </w:p>
        </w:tc>
        <w:tc>
          <w:tcPr>
            <w:tcW w:w="1176" w:type="dxa"/>
          </w:tcPr>
          <w:p w:rsidR="00BD7A06" w:rsidRPr="00433154" w:rsidRDefault="00BD7A06" w:rsidP="00433154">
            <w:pPr>
              <w:jc w:val="center"/>
              <w:rPr>
                <w:sz w:val="22"/>
                <w:szCs w:val="22"/>
              </w:rPr>
            </w:pPr>
          </w:p>
        </w:tc>
        <w:tc>
          <w:tcPr>
            <w:tcW w:w="1316" w:type="dxa"/>
          </w:tcPr>
          <w:p w:rsidR="00BD7A06" w:rsidRPr="00433154" w:rsidRDefault="00BD7A06" w:rsidP="00433154">
            <w:pPr>
              <w:jc w:val="center"/>
              <w:rPr>
                <w:sz w:val="22"/>
                <w:szCs w:val="22"/>
              </w:rPr>
            </w:pPr>
          </w:p>
        </w:tc>
      </w:tr>
    </w:tbl>
    <w:p w:rsidR="00BD7A06" w:rsidRDefault="00BD7A06" w:rsidP="00C77418">
      <w:pPr>
        <w:ind w:left="360"/>
        <w:jc w:val="both"/>
      </w:pPr>
    </w:p>
    <w:p w:rsidR="00C77418" w:rsidRDefault="00C77418" w:rsidP="00C77418">
      <w:pPr>
        <w:ind w:left="360"/>
        <w:jc w:val="both"/>
      </w:pPr>
      <w:r>
        <w:t>Obliczyć wartości stałej szybkości reakcji dla poszczególnych okresów przebiegu reakcji a następnie wyznaczyć wartość średnią k. Podobne obliczenie wykonać dla reakcji z katalizatorem k</w:t>
      </w:r>
      <w:r>
        <w:rPr>
          <w:vertAlign w:val="superscript"/>
        </w:rPr>
        <w:t>’</w:t>
      </w:r>
      <w:r>
        <w:t>.</w:t>
      </w:r>
    </w:p>
    <w:p w:rsidR="00C77418" w:rsidRDefault="00C77418" w:rsidP="00C77418">
      <w:pPr>
        <w:numPr>
          <w:ilvl w:val="0"/>
          <w:numId w:val="1"/>
        </w:numPr>
        <w:jc w:val="both"/>
      </w:pPr>
      <w:r>
        <w:t>Sporządzić wykresy zależności stężenia produktów obu reakcji od czasu jej trwania.</w:t>
      </w:r>
    </w:p>
    <w:p w:rsidR="00E278D6" w:rsidRDefault="00E278D6" w:rsidP="00E278D6">
      <w:pPr>
        <w:ind w:left="720"/>
        <w:jc w:val="both"/>
      </w:pPr>
    </w:p>
    <w:p w:rsidR="00E278D6" w:rsidRDefault="00E278D6" w:rsidP="00E278D6">
      <w:pPr>
        <w:ind w:left="720"/>
        <w:jc w:val="both"/>
      </w:pPr>
    </w:p>
    <w:p w:rsidR="00E278D6" w:rsidRDefault="00E278D6" w:rsidP="00E278D6">
      <w:pPr>
        <w:ind w:left="720"/>
        <w:jc w:val="both"/>
      </w:pPr>
    </w:p>
    <w:p w:rsidR="00E278D6" w:rsidRDefault="00826A26" w:rsidP="00E278D6">
      <w:pPr>
        <w:tabs>
          <w:tab w:val="left" w:pos="540"/>
        </w:tabs>
        <w:ind w:left="60"/>
        <w:jc w:val="both"/>
        <w:rPr>
          <w:bCs/>
          <w:u w:val="single"/>
        </w:rPr>
      </w:pPr>
      <w:r>
        <w:rPr>
          <w:bCs/>
          <w:u w:val="single"/>
        </w:rPr>
        <w:br w:type="page"/>
      </w:r>
      <w:r w:rsidR="00E278D6">
        <w:rPr>
          <w:bCs/>
          <w:u w:val="single"/>
        </w:rPr>
        <w:lastRenderedPageBreak/>
        <w:t>Zagadnienia do opracowania:</w:t>
      </w:r>
    </w:p>
    <w:p w:rsidR="00E278D6" w:rsidRDefault="00E278D6" w:rsidP="00E278D6">
      <w:pPr>
        <w:tabs>
          <w:tab w:val="left" w:pos="540"/>
        </w:tabs>
        <w:ind w:left="60"/>
        <w:jc w:val="both"/>
        <w:rPr>
          <w:bCs/>
          <w:u w:val="single"/>
        </w:rPr>
      </w:pPr>
    </w:p>
    <w:p w:rsidR="00E278D6" w:rsidRDefault="00E278D6" w:rsidP="00E278D6">
      <w:pPr>
        <w:numPr>
          <w:ilvl w:val="0"/>
          <w:numId w:val="3"/>
        </w:numPr>
        <w:tabs>
          <w:tab w:val="left" w:pos="540"/>
        </w:tabs>
        <w:jc w:val="both"/>
        <w:rPr>
          <w:bCs/>
        </w:rPr>
      </w:pPr>
      <w:r>
        <w:rPr>
          <w:bCs/>
        </w:rPr>
        <w:t>Kinetyka reakcji chemicznych zerowego, pierwszego i drugiego rzędu.</w:t>
      </w:r>
    </w:p>
    <w:p w:rsidR="00E278D6" w:rsidRDefault="00E278D6" w:rsidP="00E278D6">
      <w:pPr>
        <w:numPr>
          <w:ilvl w:val="0"/>
          <w:numId w:val="3"/>
        </w:numPr>
        <w:tabs>
          <w:tab w:val="left" w:pos="540"/>
        </w:tabs>
        <w:jc w:val="both"/>
        <w:rPr>
          <w:bCs/>
        </w:rPr>
      </w:pPr>
      <w:r>
        <w:rPr>
          <w:bCs/>
        </w:rPr>
        <w:t>Stała szybkości reakcji i jej zależność od temperatury, czas połowicznej przemiany.</w:t>
      </w:r>
    </w:p>
    <w:p w:rsidR="00E278D6" w:rsidRDefault="00E278D6" w:rsidP="00E278D6">
      <w:pPr>
        <w:numPr>
          <w:ilvl w:val="0"/>
          <w:numId w:val="3"/>
        </w:numPr>
        <w:tabs>
          <w:tab w:val="left" w:pos="540"/>
        </w:tabs>
        <w:jc w:val="both"/>
        <w:rPr>
          <w:bCs/>
        </w:rPr>
      </w:pPr>
      <w:r>
        <w:rPr>
          <w:bCs/>
        </w:rPr>
        <w:t>Zakresy widma i metody oznaczania w danym zakresie.</w:t>
      </w:r>
    </w:p>
    <w:p w:rsidR="00E278D6" w:rsidRDefault="00E278D6" w:rsidP="00E278D6">
      <w:pPr>
        <w:numPr>
          <w:ilvl w:val="0"/>
          <w:numId w:val="3"/>
        </w:numPr>
        <w:tabs>
          <w:tab w:val="left" w:pos="540"/>
        </w:tabs>
        <w:jc w:val="both"/>
        <w:rPr>
          <w:bCs/>
        </w:rPr>
      </w:pPr>
      <w:r>
        <w:rPr>
          <w:bCs/>
        </w:rPr>
        <w:t>Widma absorpcyjne, przejścia elektronowe.</w:t>
      </w:r>
    </w:p>
    <w:p w:rsidR="00E278D6" w:rsidRDefault="00E278D6" w:rsidP="00E278D6">
      <w:pPr>
        <w:numPr>
          <w:ilvl w:val="0"/>
          <w:numId w:val="3"/>
        </w:numPr>
        <w:tabs>
          <w:tab w:val="left" w:pos="540"/>
        </w:tabs>
        <w:jc w:val="both"/>
        <w:rPr>
          <w:bCs/>
        </w:rPr>
      </w:pPr>
      <w:r>
        <w:rPr>
          <w:bCs/>
        </w:rPr>
        <w:t>Prawa absorpcji.</w:t>
      </w:r>
    </w:p>
    <w:p w:rsidR="00E278D6" w:rsidRDefault="00E278D6" w:rsidP="00E278D6">
      <w:pPr>
        <w:numPr>
          <w:ilvl w:val="0"/>
          <w:numId w:val="3"/>
        </w:numPr>
        <w:tabs>
          <w:tab w:val="left" w:pos="540"/>
        </w:tabs>
        <w:jc w:val="both"/>
        <w:rPr>
          <w:bCs/>
        </w:rPr>
      </w:pPr>
      <w:r>
        <w:rPr>
          <w:bCs/>
        </w:rPr>
        <w:t>Związki kompleksowe</w:t>
      </w:r>
    </w:p>
    <w:p w:rsidR="00E278D6" w:rsidRDefault="00E278D6" w:rsidP="00E278D6">
      <w:pPr>
        <w:tabs>
          <w:tab w:val="left" w:pos="540"/>
        </w:tabs>
        <w:ind w:left="60"/>
        <w:jc w:val="both"/>
        <w:rPr>
          <w:bCs/>
        </w:rPr>
      </w:pPr>
    </w:p>
    <w:p w:rsidR="00E278D6" w:rsidRDefault="00E278D6" w:rsidP="00E278D6">
      <w:pPr>
        <w:pStyle w:val="Nagwek1"/>
        <w:spacing w:line="240" w:lineRule="auto"/>
      </w:pPr>
      <w:r>
        <w:t>Literatura</w:t>
      </w:r>
    </w:p>
    <w:p w:rsidR="00E278D6" w:rsidRDefault="00E278D6" w:rsidP="00E278D6">
      <w:pPr>
        <w:tabs>
          <w:tab w:val="left" w:pos="-720"/>
        </w:tabs>
        <w:suppressAutoHyphens/>
        <w:jc w:val="both"/>
        <w:rPr>
          <w:spacing w:val="-3"/>
        </w:rPr>
      </w:pPr>
      <w:r>
        <w:rPr>
          <w:spacing w:val="-3"/>
        </w:rPr>
        <w:t>1.</w:t>
      </w:r>
      <w:r>
        <w:rPr>
          <w:spacing w:val="-3"/>
        </w:rPr>
        <w:tab/>
        <w:t xml:space="preserve">K.Pigoń, </w:t>
      </w:r>
      <w:r>
        <w:rPr>
          <w:i/>
          <w:spacing w:val="-3"/>
        </w:rPr>
        <w:t>Chemia Fizyczna</w:t>
      </w:r>
      <w:r>
        <w:rPr>
          <w:spacing w:val="-3"/>
        </w:rPr>
        <w:t>, PWN W-wa 1980</w:t>
      </w:r>
    </w:p>
    <w:p w:rsidR="00E278D6" w:rsidRDefault="00E278D6" w:rsidP="00E278D6">
      <w:pPr>
        <w:tabs>
          <w:tab w:val="left" w:pos="-720"/>
        </w:tabs>
        <w:suppressAutoHyphens/>
        <w:jc w:val="both"/>
        <w:rPr>
          <w:spacing w:val="-3"/>
        </w:rPr>
      </w:pPr>
      <w:r>
        <w:rPr>
          <w:spacing w:val="-3"/>
        </w:rPr>
        <w:t>2.</w:t>
      </w:r>
      <w:r>
        <w:rPr>
          <w:spacing w:val="-3"/>
        </w:rPr>
        <w:tab/>
        <w:t xml:space="preserve">S.Bursa, </w:t>
      </w:r>
      <w:r>
        <w:rPr>
          <w:i/>
          <w:spacing w:val="-3"/>
        </w:rPr>
        <w:t>Chemia fizyczna</w:t>
      </w:r>
      <w:r>
        <w:rPr>
          <w:spacing w:val="-3"/>
        </w:rPr>
        <w:t>, PWN W-wa 1979</w:t>
      </w:r>
    </w:p>
    <w:p w:rsidR="00E278D6" w:rsidRDefault="00E278D6" w:rsidP="00E278D6">
      <w:pPr>
        <w:tabs>
          <w:tab w:val="left" w:pos="-720"/>
          <w:tab w:val="left" w:pos="0"/>
        </w:tabs>
        <w:suppressAutoHyphens/>
        <w:ind w:left="720" w:hanging="720"/>
        <w:jc w:val="both"/>
        <w:rPr>
          <w:spacing w:val="-3"/>
        </w:rPr>
      </w:pPr>
      <w:r>
        <w:rPr>
          <w:spacing w:val="-3"/>
        </w:rPr>
        <w:t>3.</w:t>
      </w:r>
      <w:r>
        <w:rPr>
          <w:spacing w:val="-3"/>
        </w:rPr>
        <w:tab/>
        <w:t xml:space="preserve">J.Minczewski, Z.Marczenko, </w:t>
      </w:r>
      <w:r>
        <w:rPr>
          <w:i/>
          <w:spacing w:val="-3"/>
        </w:rPr>
        <w:t>Chemia Analityczna</w:t>
      </w:r>
      <w:r>
        <w:rPr>
          <w:spacing w:val="-3"/>
        </w:rPr>
        <w:t>, Tom 3, PWN, W-wa 1987</w:t>
      </w:r>
    </w:p>
    <w:p w:rsidR="00E278D6" w:rsidRPr="008D294E" w:rsidRDefault="00E278D6" w:rsidP="00E278D6">
      <w:pPr>
        <w:ind w:left="720"/>
        <w:jc w:val="both"/>
      </w:pPr>
    </w:p>
    <w:sectPr w:rsidR="00E278D6" w:rsidRPr="008D294E">
      <w:headerReference w:type="default" r:id="rId63"/>
      <w:footerReference w:type="default" r:id="rId6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63C9" w:rsidRDefault="000163C9">
      <w:r>
        <w:separator/>
      </w:r>
    </w:p>
  </w:endnote>
  <w:endnote w:type="continuationSeparator" w:id="1">
    <w:p w:rsidR="000163C9" w:rsidRDefault="000163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1">
    <w:altName w:val="Times New Roman"/>
    <w:panose1 w:val="00000000000000000000"/>
    <w:charset w:val="00"/>
    <w:family w:val="roman"/>
    <w:notTrueType/>
    <w:pitch w:val="default"/>
    <w:sig w:usb0="00000003" w:usb1="00000000" w:usb2="00000000" w:usb3="00000000" w:csb0="00000001" w:csb1="00000000"/>
  </w:font>
  <w:font w:name="Estrangelo Edessa">
    <w:panose1 w:val="00000000000000000000"/>
    <w:charset w:val="00"/>
    <w:family w:val="script"/>
    <w:pitch w:val="variable"/>
    <w:sig w:usb0="80002043" w:usb1="00000000" w:usb2="0000008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B8D" w:rsidRDefault="00C22B8D">
    <w:pPr>
      <w:pStyle w:val="Stopka"/>
      <w:jc w:val="center"/>
    </w:pPr>
    <w:fldSimple w:instr=" PAGE   \* MERGEFORMAT ">
      <w:r w:rsidR="0022391E">
        <w:rPr>
          <w:noProof/>
        </w:rPr>
        <w:t>1</w:t>
      </w:r>
    </w:fldSimple>
  </w:p>
  <w:p w:rsidR="00C22B8D" w:rsidRDefault="00C22B8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63C9" w:rsidRDefault="000163C9">
      <w:r>
        <w:separator/>
      </w:r>
    </w:p>
  </w:footnote>
  <w:footnote w:type="continuationSeparator" w:id="1">
    <w:p w:rsidR="000163C9" w:rsidRDefault="000163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B8D" w:rsidRDefault="00C22B8D" w:rsidP="00C22B8D">
    <w:pPr>
      <w:pStyle w:val="Nagwek"/>
      <w:jc w:val="center"/>
    </w:pPr>
    <w:r>
      <w:t>LABORATORIUM Z CHEMII FIZYCZNEJ</w:t>
    </w:r>
  </w:p>
  <w:p w:rsidR="00C22B8D" w:rsidRDefault="006D45C1" w:rsidP="00C22B8D">
    <w:pPr>
      <w:pStyle w:val="Nagwek"/>
      <w:jc w:val="center"/>
    </w:pPr>
    <w:r>
      <w:t>Ćwiczenie 11</w:t>
    </w:r>
  </w:p>
  <w:tbl>
    <w:tblPr>
      <w:tblW w:w="9896" w:type="dxa"/>
      <w:tblInd w:w="97" w:type="dxa"/>
      <w:tblBorders>
        <w:top w:val="single" w:sz="4" w:space="0" w:color="auto"/>
      </w:tblBorders>
      <w:tblLayout w:type="fixed"/>
      <w:tblCellMar>
        <w:left w:w="70" w:type="dxa"/>
        <w:right w:w="70" w:type="dxa"/>
      </w:tblCellMar>
      <w:tblLook w:val="0000"/>
    </w:tblPr>
    <w:tblGrid>
      <w:gridCol w:w="9896"/>
    </w:tblGrid>
    <w:tr w:rsidR="00C22B8D" w:rsidTr="009658DF">
      <w:tblPrEx>
        <w:tblCellMar>
          <w:top w:w="0" w:type="dxa"/>
          <w:bottom w:w="0" w:type="dxa"/>
        </w:tblCellMar>
      </w:tblPrEx>
      <w:trPr>
        <w:trHeight w:val="100"/>
      </w:trPr>
      <w:tc>
        <w:tcPr>
          <w:tcW w:w="9896" w:type="dxa"/>
        </w:tcPr>
        <w:p w:rsidR="00C22B8D" w:rsidRDefault="00C22B8D" w:rsidP="009658DF">
          <w:pPr>
            <w:pStyle w:val="Nagwek"/>
            <w:jc w:val="center"/>
          </w:pPr>
        </w:p>
      </w:tc>
    </w:tr>
  </w:tbl>
  <w:p w:rsidR="00C22B8D" w:rsidRPr="00C22B8D" w:rsidRDefault="00C22B8D" w:rsidP="00C22B8D">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06DA9"/>
    <w:multiLevelType w:val="hybridMultilevel"/>
    <w:tmpl w:val="358EF260"/>
    <w:lvl w:ilvl="0" w:tplc="F47CDD58">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5438317C"/>
    <w:multiLevelType w:val="hybridMultilevel"/>
    <w:tmpl w:val="2148279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646F3E1B"/>
    <w:multiLevelType w:val="hybridMultilevel"/>
    <w:tmpl w:val="A40E3CB6"/>
    <w:lvl w:ilvl="0" w:tplc="B2A6FCAA">
      <w:start w:val="1"/>
      <w:numFmt w:val="decimal"/>
      <w:lvlText w:val="%1."/>
      <w:lvlJc w:val="left"/>
      <w:pPr>
        <w:tabs>
          <w:tab w:val="num" w:pos="420"/>
        </w:tabs>
        <w:ind w:left="4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0"/>
    <w:footnote w:id="1"/>
  </w:footnotePr>
  <w:endnotePr>
    <w:endnote w:id="0"/>
    <w:endnote w:id="1"/>
  </w:endnotePr>
  <w:compat/>
  <w:rsids>
    <w:rsidRoot w:val="00AE5776"/>
    <w:rsid w:val="000163C9"/>
    <w:rsid w:val="000228D6"/>
    <w:rsid w:val="000A6F8A"/>
    <w:rsid w:val="00111096"/>
    <w:rsid w:val="00147C9E"/>
    <w:rsid w:val="001B7A8C"/>
    <w:rsid w:val="0022391E"/>
    <w:rsid w:val="002264AB"/>
    <w:rsid w:val="00380275"/>
    <w:rsid w:val="003E1550"/>
    <w:rsid w:val="00433154"/>
    <w:rsid w:val="004936D5"/>
    <w:rsid w:val="004D5FDD"/>
    <w:rsid w:val="004E101B"/>
    <w:rsid w:val="005B1215"/>
    <w:rsid w:val="005C6F3A"/>
    <w:rsid w:val="005E287A"/>
    <w:rsid w:val="00625337"/>
    <w:rsid w:val="00636A49"/>
    <w:rsid w:val="006465E0"/>
    <w:rsid w:val="006942C5"/>
    <w:rsid w:val="006D45C1"/>
    <w:rsid w:val="008041FB"/>
    <w:rsid w:val="00826A26"/>
    <w:rsid w:val="00855DD6"/>
    <w:rsid w:val="008959B2"/>
    <w:rsid w:val="008D294E"/>
    <w:rsid w:val="009134C4"/>
    <w:rsid w:val="009658DF"/>
    <w:rsid w:val="009C0B9D"/>
    <w:rsid w:val="00A4296E"/>
    <w:rsid w:val="00A51DB6"/>
    <w:rsid w:val="00AC0EBC"/>
    <w:rsid w:val="00AE5776"/>
    <w:rsid w:val="00B30C9F"/>
    <w:rsid w:val="00B569B9"/>
    <w:rsid w:val="00B83FCB"/>
    <w:rsid w:val="00BD7A06"/>
    <w:rsid w:val="00BE181A"/>
    <w:rsid w:val="00C22B8D"/>
    <w:rsid w:val="00C32A59"/>
    <w:rsid w:val="00C77418"/>
    <w:rsid w:val="00CF0504"/>
    <w:rsid w:val="00D80FDA"/>
    <w:rsid w:val="00D91092"/>
    <w:rsid w:val="00DB3821"/>
    <w:rsid w:val="00E274DF"/>
    <w:rsid w:val="00E278D6"/>
    <w:rsid w:val="00E633FE"/>
    <w:rsid w:val="00EB658C"/>
    <w:rsid w:val="00EE30F7"/>
    <w:rsid w:val="00F065EF"/>
    <w:rsid w:val="00F55046"/>
    <w:rsid w:val="00F735D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Pr>
      <w:sz w:val="24"/>
      <w:szCs w:val="24"/>
    </w:rPr>
  </w:style>
  <w:style w:type="paragraph" w:styleId="Nagwek1">
    <w:name w:val="heading 1"/>
    <w:basedOn w:val="Normalny"/>
    <w:next w:val="Normalny"/>
    <w:link w:val="Nagwek1Znak"/>
    <w:qFormat/>
    <w:rsid w:val="00E278D6"/>
    <w:pPr>
      <w:keepNext/>
      <w:spacing w:line="360" w:lineRule="auto"/>
      <w:jc w:val="both"/>
      <w:outlineLvl w:val="0"/>
    </w:pPr>
    <w:rPr>
      <w:u w:val="single"/>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Tekstprzypisukocowego">
    <w:name w:val="endnote text"/>
    <w:basedOn w:val="Normalny"/>
    <w:semiHidden/>
    <w:rsid w:val="008D294E"/>
    <w:rPr>
      <w:sz w:val="20"/>
      <w:szCs w:val="20"/>
    </w:rPr>
  </w:style>
  <w:style w:type="character" w:styleId="Odwoanieprzypisukocowego">
    <w:name w:val="endnote reference"/>
    <w:basedOn w:val="Domylnaczcionkaakapitu"/>
    <w:semiHidden/>
    <w:rsid w:val="008D294E"/>
    <w:rPr>
      <w:vertAlign w:val="superscript"/>
    </w:rPr>
  </w:style>
  <w:style w:type="table" w:styleId="Tabela-Siatka">
    <w:name w:val="Table Grid"/>
    <w:basedOn w:val="Standardowy"/>
    <w:rsid w:val="00BD7A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ytu">
    <w:name w:val="Title"/>
    <w:basedOn w:val="Normalny"/>
    <w:qFormat/>
    <w:rsid w:val="000228D6"/>
    <w:pPr>
      <w:jc w:val="center"/>
    </w:pPr>
    <w:rPr>
      <w:b/>
      <w:bCs/>
      <w:sz w:val="28"/>
    </w:rPr>
  </w:style>
  <w:style w:type="paragraph" w:customStyle="1" w:styleId="MTDisplayEquation">
    <w:name w:val="MTDisplayEquation"/>
    <w:basedOn w:val="Normalny"/>
    <w:next w:val="Normalny"/>
    <w:rsid w:val="000228D6"/>
    <w:pPr>
      <w:tabs>
        <w:tab w:val="center" w:pos="4540"/>
        <w:tab w:val="right" w:pos="9080"/>
      </w:tabs>
    </w:pPr>
  </w:style>
  <w:style w:type="paragraph" w:styleId="Tekstpodstawowy2">
    <w:name w:val="Body Text 2"/>
    <w:basedOn w:val="Normalny"/>
    <w:semiHidden/>
    <w:rsid w:val="000228D6"/>
    <w:pPr>
      <w:jc w:val="both"/>
    </w:pPr>
    <w:rPr>
      <w:szCs w:val="20"/>
    </w:rPr>
  </w:style>
  <w:style w:type="character" w:customStyle="1" w:styleId="Nagwek1Znak">
    <w:name w:val="Nagłówek 1 Znak"/>
    <w:basedOn w:val="Domylnaczcionkaakapitu"/>
    <w:link w:val="Nagwek1"/>
    <w:rsid w:val="00E278D6"/>
    <w:rPr>
      <w:sz w:val="24"/>
      <w:szCs w:val="24"/>
      <w:u w:val="single"/>
    </w:rPr>
  </w:style>
  <w:style w:type="paragraph" w:styleId="Nagwek">
    <w:name w:val="header"/>
    <w:basedOn w:val="Normalny"/>
    <w:link w:val="NagwekZnak"/>
    <w:rsid w:val="00C22B8D"/>
    <w:pPr>
      <w:tabs>
        <w:tab w:val="center" w:pos="4536"/>
        <w:tab w:val="right" w:pos="9072"/>
      </w:tabs>
    </w:pPr>
  </w:style>
  <w:style w:type="character" w:customStyle="1" w:styleId="NagwekZnak">
    <w:name w:val="Nagłówek Znak"/>
    <w:basedOn w:val="Domylnaczcionkaakapitu"/>
    <w:link w:val="Nagwek"/>
    <w:rsid w:val="00C22B8D"/>
    <w:rPr>
      <w:sz w:val="24"/>
      <w:szCs w:val="24"/>
    </w:rPr>
  </w:style>
  <w:style w:type="paragraph" w:styleId="Stopka">
    <w:name w:val="footer"/>
    <w:basedOn w:val="Normalny"/>
    <w:link w:val="StopkaZnak"/>
    <w:uiPriority w:val="99"/>
    <w:rsid w:val="00C22B8D"/>
    <w:pPr>
      <w:tabs>
        <w:tab w:val="center" w:pos="4536"/>
        <w:tab w:val="right" w:pos="9072"/>
      </w:tabs>
    </w:pPr>
  </w:style>
  <w:style w:type="character" w:customStyle="1" w:styleId="StopkaZnak">
    <w:name w:val="Stopka Znak"/>
    <w:basedOn w:val="Domylnaczcionkaakapitu"/>
    <w:link w:val="Stopka"/>
    <w:uiPriority w:val="99"/>
    <w:rsid w:val="00C22B8D"/>
    <w:rPr>
      <w:sz w:val="24"/>
      <w:szCs w:val="24"/>
    </w:rPr>
  </w:style>
</w:styles>
</file>

<file path=word/webSettings.xml><?xml version="1.0" encoding="utf-8"?>
<w:webSettings xmlns:r="http://schemas.openxmlformats.org/officeDocument/2006/relationships" xmlns:w="http://schemas.openxmlformats.org/wordprocessingml/2006/main">
  <w:divs>
    <w:div w:id="500318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oleObject" Target="embeddings/oleObject17.bin"/><Relationship Id="rId21" Type="http://schemas.openxmlformats.org/officeDocument/2006/relationships/image" Target="media/image8.wmf"/><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image" Target="media/image25.wmf"/><Relationship Id="rId63" Type="http://schemas.openxmlformats.org/officeDocument/2006/relationships/header" Target="header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oleObject" Target="embeddings/oleObject12.bin"/><Relationship Id="rId41" Type="http://schemas.openxmlformats.org/officeDocument/2006/relationships/oleObject" Target="embeddings/oleObject18.bin"/><Relationship Id="rId54" Type="http://schemas.openxmlformats.org/officeDocument/2006/relationships/oleObject" Target="embeddings/oleObject24.bin"/><Relationship Id="rId62" Type="http://schemas.openxmlformats.org/officeDocument/2006/relationships/oleObject" Target="embeddings/oleObject28.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image" Target="media/image13.wmf"/><Relationship Id="rId37" Type="http://schemas.openxmlformats.org/officeDocument/2006/relationships/oleObject" Target="embeddings/oleObject16.bin"/><Relationship Id="rId40" Type="http://schemas.openxmlformats.org/officeDocument/2006/relationships/image" Target="media/image17.wmf"/><Relationship Id="rId45" Type="http://schemas.openxmlformats.org/officeDocument/2006/relationships/oleObject" Target="embeddings/oleObject20.bin"/><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image" Target="media/image22.wmf"/><Relationship Id="rId57" Type="http://schemas.openxmlformats.org/officeDocument/2006/relationships/image" Target="media/image26.wmf"/><Relationship Id="rId61" Type="http://schemas.openxmlformats.org/officeDocument/2006/relationships/image" Target="media/image28.wmf"/><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oleObject" Target="embeddings/oleObject13.bin"/><Relationship Id="rId44" Type="http://schemas.openxmlformats.org/officeDocument/2006/relationships/image" Target="media/image19.wmf"/><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oleObject" Target="embeddings/oleObject11.bin"/><Relationship Id="rId30" Type="http://schemas.openxmlformats.org/officeDocument/2006/relationships/image" Target="media/image12.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footer" Target="footer1.xml"/><Relationship Id="rId8" Type="http://schemas.openxmlformats.org/officeDocument/2006/relationships/oleObject" Target="embeddings/oleObject1.bin"/><Relationship Id="rId51" Type="http://schemas.openxmlformats.org/officeDocument/2006/relationships/image" Target="media/image23.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oleObject14.bin"/><Relationship Id="rId38" Type="http://schemas.openxmlformats.org/officeDocument/2006/relationships/image" Target="media/image16.wmf"/><Relationship Id="rId46" Type="http://schemas.openxmlformats.org/officeDocument/2006/relationships/image" Target="media/image20.jpeg"/><Relationship Id="rId59" Type="http://schemas.openxmlformats.org/officeDocument/2006/relationships/image" Target="media/image27.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1428</Words>
  <Characters>8568</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Oznaczenie stałej szybkości reakcji utleniania jonów tiosiarczanowych jonami żelaza(III) bez katalizatora i w obecności jonów Cu2+</vt:lpstr>
    </vt:vector>
  </TitlesOfParts>
  <Company>AGH</Company>
  <LinksUpToDate>false</LinksUpToDate>
  <CharactersWithSpaces>9977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Oznaczenie stałej szybkości reakcji utleniania jonów tiosiarczanowych jonami żelaza(III) bez katalizatora i w obecności jonów Cu2+</dc:title>
  <dc:subject/>
  <dc:creator>Intel</dc:creator>
  <cp:keywords/>
  <cp:lastModifiedBy>Dąbek Jarosław</cp:lastModifiedBy>
  <cp:revision>2</cp:revision>
  <cp:lastPrinted>2009-09-22T11:50:00Z</cp:lastPrinted>
  <dcterms:created xsi:type="dcterms:W3CDTF">2014-02-20T09:13:00Z</dcterms:created>
  <dcterms:modified xsi:type="dcterms:W3CDTF">2014-02-20T09:13:00Z</dcterms:modified>
</cp:coreProperties>
</file>